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32EB" w14:textId="77777777" w:rsidR="00731231" w:rsidRPr="008F5D87" w:rsidRDefault="00731231" w:rsidP="005E5760">
      <w:pPr>
        <w:rPr>
          <w:rFonts w:ascii="Candara" w:hAnsi="Candara" w:cs="Dubai"/>
        </w:rPr>
      </w:pPr>
    </w:p>
    <w:p w14:paraId="05C622DD" w14:textId="58152BAF" w:rsidR="00731231" w:rsidRPr="008F5D87" w:rsidRDefault="00731231" w:rsidP="005E5760">
      <w:pPr>
        <w:rPr>
          <w:rFonts w:ascii="Candara" w:hAnsi="Candara" w:cs="Dubai"/>
        </w:rPr>
      </w:pPr>
      <w:r w:rsidRPr="008F5D87">
        <w:rPr>
          <w:rFonts w:ascii="Candara" w:hAnsi="Candara" w:cs="Dubai"/>
          <w:noProof/>
          <w:lang w:val="en-GB" w:eastAsia="en-GB"/>
        </w:rPr>
        <w:drawing>
          <wp:inline distT="0" distB="0" distL="0" distR="0" wp14:anchorId="72E34737" wp14:editId="6A9AF563">
            <wp:extent cx="1917498" cy="168228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7147" cy="1708296"/>
                    </a:xfrm>
                    <a:prstGeom prst="rect">
                      <a:avLst/>
                    </a:prstGeom>
                    <a:noFill/>
                    <a:ln>
                      <a:noFill/>
                    </a:ln>
                  </pic:spPr>
                </pic:pic>
              </a:graphicData>
            </a:graphic>
          </wp:inline>
        </w:drawing>
      </w:r>
    </w:p>
    <w:p w14:paraId="1D342253" w14:textId="76ADA0E9" w:rsidR="00731231" w:rsidRPr="008F5D87" w:rsidRDefault="00731231" w:rsidP="005E5760">
      <w:pPr>
        <w:rPr>
          <w:rFonts w:ascii="Candara" w:hAnsi="Candara" w:cs="Dubai"/>
        </w:rPr>
      </w:pPr>
    </w:p>
    <w:p w14:paraId="7E030CF1" w14:textId="561474F5" w:rsidR="00731231" w:rsidRPr="008F5D87" w:rsidRDefault="00731231" w:rsidP="005E5760">
      <w:pPr>
        <w:rPr>
          <w:rFonts w:ascii="Candara" w:hAnsi="Candara" w:cs="Dubai"/>
        </w:rPr>
      </w:pPr>
    </w:p>
    <w:p w14:paraId="69D7BB22" w14:textId="14330948" w:rsidR="00731231" w:rsidRPr="008F5D87" w:rsidRDefault="00731231" w:rsidP="005E5760">
      <w:pPr>
        <w:rPr>
          <w:rFonts w:ascii="Candara" w:hAnsi="Candara" w:cs="Dubai"/>
        </w:rPr>
      </w:pPr>
    </w:p>
    <w:p w14:paraId="04F7C14A" w14:textId="2FBED4DA" w:rsidR="00731231" w:rsidRPr="008F5D87" w:rsidRDefault="00731231" w:rsidP="005E5760">
      <w:pPr>
        <w:rPr>
          <w:rFonts w:ascii="Candara" w:hAnsi="Candara" w:cs="Dubai"/>
        </w:rPr>
      </w:pPr>
    </w:p>
    <w:p w14:paraId="0EF92249" w14:textId="0C118548" w:rsidR="00731231" w:rsidRPr="008F5D87" w:rsidRDefault="00731231" w:rsidP="005E5760">
      <w:pPr>
        <w:autoSpaceDE w:val="0"/>
        <w:autoSpaceDN w:val="0"/>
        <w:adjustRightInd w:val="0"/>
        <w:rPr>
          <w:rFonts w:ascii="Candara" w:hAnsi="Candara" w:cs="Arial"/>
          <w:color w:val="000000"/>
        </w:rPr>
      </w:pPr>
      <w:r w:rsidRPr="008F5D87">
        <w:rPr>
          <w:rFonts w:ascii="Candara" w:hAnsi="Candara" w:cs="Arial"/>
          <w:color w:val="000000"/>
        </w:rPr>
        <w:t xml:space="preserve">Sheikh Rashid Tower </w:t>
      </w:r>
    </w:p>
    <w:p w14:paraId="06A5080A" w14:textId="77777777" w:rsidR="00731231" w:rsidRPr="008F5D87" w:rsidRDefault="00731231" w:rsidP="005E5760">
      <w:pPr>
        <w:autoSpaceDE w:val="0"/>
        <w:autoSpaceDN w:val="0"/>
        <w:adjustRightInd w:val="0"/>
        <w:rPr>
          <w:rFonts w:ascii="Candara" w:hAnsi="Candara" w:cs="Arial"/>
          <w:color w:val="000000"/>
        </w:rPr>
      </w:pPr>
      <w:r w:rsidRPr="008F5D87">
        <w:rPr>
          <w:rFonts w:ascii="Candara" w:hAnsi="Candara" w:cs="Arial"/>
          <w:color w:val="000000"/>
        </w:rPr>
        <w:t xml:space="preserve">Seventh Floor </w:t>
      </w:r>
    </w:p>
    <w:p w14:paraId="04321FFC" w14:textId="77777777" w:rsidR="00731231" w:rsidRPr="008F5D87" w:rsidRDefault="00731231" w:rsidP="005E5760">
      <w:pPr>
        <w:autoSpaceDE w:val="0"/>
        <w:autoSpaceDN w:val="0"/>
        <w:adjustRightInd w:val="0"/>
        <w:rPr>
          <w:rFonts w:ascii="Candara" w:hAnsi="Candara" w:cs="Arial"/>
          <w:color w:val="000000"/>
        </w:rPr>
      </w:pPr>
      <w:r w:rsidRPr="008F5D87">
        <w:rPr>
          <w:rFonts w:ascii="Candara" w:hAnsi="Candara" w:cs="Arial"/>
          <w:color w:val="000000"/>
        </w:rPr>
        <w:t xml:space="preserve">Dubai World Trade Centre </w:t>
      </w:r>
    </w:p>
    <w:p w14:paraId="1201AA71" w14:textId="77777777" w:rsidR="00731231" w:rsidRPr="008F5D87" w:rsidRDefault="00731231" w:rsidP="005E5760">
      <w:pPr>
        <w:autoSpaceDE w:val="0"/>
        <w:autoSpaceDN w:val="0"/>
        <w:adjustRightInd w:val="0"/>
        <w:rPr>
          <w:rFonts w:ascii="Candara" w:hAnsi="Candara" w:cs="Arial"/>
          <w:color w:val="000000"/>
        </w:rPr>
      </w:pPr>
      <w:r w:rsidRPr="008F5D87">
        <w:rPr>
          <w:rFonts w:ascii="Candara" w:hAnsi="Candara" w:cs="Arial"/>
          <w:color w:val="000000"/>
        </w:rPr>
        <w:t xml:space="preserve">PO Box 9204 </w:t>
      </w:r>
    </w:p>
    <w:p w14:paraId="3BDA3E50" w14:textId="64F464C0" w:rsidR="00731231" w:rsidRPr="008F5D87" w:rsidRDefault="00731231" w:rsidP="005E5760">
      <w:pPr>
        <w:rPr>
          <w:rFonts w:ascii="Candara" w:hAnsi="Candara" w:cs="Dubai"/>
        </w:rPr>
      </w:pPr>
      <w:r w:rsidRPr="008F5D87">
        <w:rPr>
          <w:rFonts w:ascii="Candara" w:hAnsi="Candara" w:cs="Arial"/>
          <w:color w:val="000000"/>
        </w:rPr>
        <w:t>Dubai - United Arab Emirates</w:t>
      </w:r>
    </w:p>
    <w:p w14:paraId="741579CE" w14:textId="77777777" w:rsidR="00731231" w:rsidRPr="008F5D87" w:rsidRDefault="00731231" w:rsidP="005E5760">
      <w:pPr>
        <w:rPr>
          <w:rFonts w:ascii="Candara" w:hAnsi="Candara" w:cs="Dubai"/>
        </w:rPr>
      </w:pPr>
    </w:p>
    <w:p w14:paraId="408BF4EF" w14:textId="153CAFF4" w:rsidR="00731231" w:rsidRPr="008F5D87" w:rsidRDefault="00731231" w:rsidP="005E5760">
      <w:pPr>
        <w:rPr>
          <w:rFonts w:ascii="Candara" w:hAnsi="Candara"/>
          <w:b/>
          <w:bCs/>
        </w:rPr>
      </w:pPr>
      <w:r w:rsidRPr="008F5D87">
        <w:rPr>
          <w:rFonts w:ascii="Candara" w:hAnsi="Candara"/>
          <w:b/>
          <w:bCs/>
        </w:rPr>
        <w:t xml:space="preserve">Dubai </w:t>
      </w:r>
      <w:r w:rsidR="009164F8" w:rsidRPr="008F5D87">
        <w:rPr>
          <w:rFonts w:ascii="Candara" w:hAnsi="Candara"/>
          <w:b/>
          <w:bCs/>
        </w:rPr>
        <w:t>–</w:t>
      </w:r>
      <w:r w:rsidR="009D6B3E" w:rsidRPr="008F5D87">
        <w:rPr>
          <w:rFonts w:ascii="Candara" w:hAnsi="Candara"/>
          <w:b/>
          <w:bCs/>
        </w:rPr>
        <w:t xml:space="preserve"> </w:t>
      </w:r>
      <w:r w:rsidR="009164F8" w:rsidRPr="008F5D87">
        <w:rPr>
          <w:rFonts w:ascii="Candara" w:hAnsi="Candara"/>
          <w:b/>
          <w:bCs/>
        </w:rPr>
        <w:t xml:space="preserve">October </w:t>
      </w:r>
      <w:r w:rsidR="00754A01">
        <w:rPr>
          <w:rFonts w:ascii="Candara" w:hAnsi="Candara"/>
          <w:b/>
          <w:bCs/>
        </w:rPr>
        <w:t>11</w:t>
      </w:r>
      <w:r w:rsidR="009164F8" w:rsidRPr="008F5D87">
        <w:rPr>
          <w:rFonts w:ascii="Candara" w:hAnsi="Candara"/>
          <w:b/>
          <w:bCs/>
          <w:vertAlign w:val="superscript"/>
        </w:rPr>
        <w:t>th</w:t>
      </w:r>
      <w:r w:rsidRPr="008F5D87">
        <w:rPr>
          <w:rFonts w:ascii="Candara" w:hAnsi="Candara"/>
          <w:b/>
          <w:bCs/>
        </w:rPr>
        <w:t>, 202</w:t>
      </w:r>
      <w:r w:rsidR="00DC0187" w:rsidRPr="008F5D87">
        <w:rPr>
          <w:rFonts w:ascii="Candara" w:hAnsi="Candara"/>
          <w:b/>
          <w:bCs/>
        </w:rPr>
        <w:t>1</w:t>
      </w:r>
    </w:p>
    <w:p w14:paraId="786BC1BA" w14:textId="77777777" w:rsidR="00731231" w:rsidRPr="008F5D87" w:rsidRDefault="00731231" w:rsidP="005E5760">
      <w:pPr>
        <w:rPr>
          <w:rFonts w:ascii="Candara" w:hAnsi="Candara"/>
        </w:rPr>
      </w:pPr>
    </w:p>
    <w:p w14:paraId="16EE8305" w14:textId="57A90567" w:rsidR="009D6B3E" w:rsidRPr="008F5D87" w:rsidRDefault="00731231" w:rsidP="005E5760">
      <w:pPr>
        <w:pStyle w:val="Default"/>
        <w:rPr>
          <w:rFonts w:ascii="Candara" w:hAnsi="Candara"/>
          <w:b/>
          <w:bCs/>
          <w:sz w:val="22"/>
          <w:szCs w:val="22"/>
        </w:rPr>
      </w:pPr>
      <w:r w:rsidRPr="008F5D87">
        <w:rPr>
          <w:rFonts w:ascii="Candara" w:hAnsi="Candara"/>
          <w:b/>
          <w:bCs/>
          <w:sz w:val="22"/>
          <w:szCs w:val="22"/>
        </w:rPr>
        <w:t xml:space="preserve">To all the Members of the AIPPI UAE </w:t>
      </w:r>
      <w:r w:rsidR="009164F8" w:rsidRPr="008F5D87">
        <w:rPr>
          <w:rFonts w:ascii="Candara" w:hAnsi="Candara"/>
          <w:b/>
          <w:bCs/>
          <w:sz w:val="22"/>
          <w:szCs w:val="22"/>
        </w:rPr>
        <w:t>Group</w:t>
      </w:r>
    </w:p>
    <w:p w14:paraId="444A0815" w14:textId="77777777" w:rsidR="00731231" w:rsidRPr="008F5D87" w:rsidRDefault="00731231" w:rsidP="005E5760">
      <w:pPr>
        <w:pStyle w:val="Default"/>
        <w:rPr>
          <w:rFonts w:ascii="Candara" w:hAnsi="Candara"/>
          <w:b/>
          <w:bCs/>
          <w:sz w:val="22"/>
          <w:szCs w:val="22"/>
        </w:rPr>
      </w:pPr>
    </w:p>
    <w:p w14:paraId="0D6EFCAB" w14:textId="2C394161" w:rsidR="00731231" w:rsidRPr="008F5D87" w:rsidRDefault="00731231" w:rsidP="009D6B3E">
      <w:pPr>
        <w:pStyle w:val="Default"/>
        <w:jc w:val="both"/>
        <w:rPr>
          <w:rFonts w:ascii="Candara" w:eastAsia="Times New Roman" w:hAnsi="Candara"/>
          <w:b/>
          <w:bCs/>
          <w:sz w:val="22"/>
          <w:szCs w:val="22"/>
        </w:rPr>
      </w:pPr>
      <w:r w:rsidRPr="008F5D87">
        <w:rPr>
          <w:rFonts w:ascii="Candara" w:hAnsi="Candara"/>
          <w:b/>
          <w:bCs/>
          <w:sz w:val="22"/>
          <w:szCs w:val="22"/>
        </w:rPr>
        <w:t>Subject:</w:t>
      </w:r>
      <w:r w:rsidR="00CB6FD1" w:rsidRPr="008F5D87">
        <w:rPr>
          <w:rFonts w:ascii="Candara" w:hAnsi="Candara"/>
          <w:b/>
          <w:bCs/>
          <w:sz w:val="22"/>
          <w:szCs w:val="22"/>
        </w:rPr>
        <w:t xml:space="preserve"> </w:t>
      </w:r>
      <w:r w:rsidR="009164F8" w:rsidRPr="008F5D87">
        <w:rPr>
          <w:rFonts w:ascii="Candara" w:hAnsi="Candara"/>
          <w:b/>
          <w:bCs/>
          <w:sz w:val="22"/>
          <w:szCs w:val="22"/>
        </w:rPr>
        <w:t>5</w:t>
      </w:r>
      <w:r w:rsidR="00CB6FD1" w:rsidRPr="008F5D87">
        <w:rPr>
          <w:rFonts w:ascii="Candara" w:hAnsi="Candara"/>
          <w:b/>
          <w:bCs/>
          <w:sz w:val="22"/>
          <w:szCs w:val="22"/>
          <w:vertAlign w:val="superscript"/>
        </w:rPr>
        <w:t>th</w:t>
      </w:r>
      <w:r w:rsidR="00CB6FD1" w:rsidRPr="008F5D87">
        <w:rPr>
          <w:rFonts w:ascii="Candara" w:hAnsi="Candara"/>
          <w:b/>
          <w:bCs/>
          <w:sz w:val="22"/>
          <w:szCs w:val="22"/>
        </w:rPr>
        <w:t xml:space="preserve"> circular</w:t>
      </w:r>
      <w:r w:rsidR="00C6649B">
        <w:rPr>
          <w:rFonts w:ascii="Candara" w:hAnsi="Candara"/>
          <w:b/>
          <w:bCs/>
          <w:sz w:val="22"/>
          <w:szCs w:val="22"/>
        </w:rPr>
        <w:t>/ 2021</w:t>
      </w:r>
      <w:r w:rsidR="00CB6FD1" w:rsidRPr="008F5D87">
        <w:rPr>
          <w:rFonts w:ascii="Candara" w:hAnsi="Candara"/>
          <w:b/>
          <w:bCs/>
          <w:sz w:val="22"/>
          <w:szCs w:val="22"/>
        </w:rPr>
        <w:t>-</w:t>
      </w:r>
      <w:r w:rsidRPr="008F5D87">
        <w:rPr>
          <w:rFonts w:ascii="Candara" w:hAnsi="Candara"/>
          <w:b/>
          <w:bCs/>
          <w:sz w:val="22"/>
          <w:szCs w:val="22"/>
        </w:rPr>
        <w:t xml:space="preserve"> </w:t>
      </w:r>
      <w:r w:rsidR="009164F8" w:rsidRPr="008F5D87">
        <w:rPr>
          <w:rFonts w:ascii="Candara" w:hAnsi="Candara"/>
          <w:b/>
          <w:bCs/>
          <w:sz w:val="22"/>
          <w:szCs w:val="22"/>
        </w:rPr>
        <w:t xml:space="preserve">latest </w:t>
      </w:r>
      <w:r w:rsidR="00271323" w:rsidRPr="008F5D87">
        <w:rPr>
          <w:rFonts w:ascii="Candara" w:hAnsi="Candara"/>
          <w:b/>
          <w:bCs/>
          <w:sz w:val="22"/>
          <w:szCs w:val="22"/>
        </w:rPr>
        <w:t>update</w:t>
      </w:r>
      <w:r w:rsidR="009164F8" w:rsidRPr="008F5D87">
        <w:rPr>
          <w:rFonts w:ascii="Candara" w:hAnsi="Candara"/>
          <w:b/>
          <w:bCs/>
          <w:sz w:val="22"/>
          <w:szCs w:val="22"/>
        </w:rPr>
        <w:t>s and d</w:t>
      </w:r>
      <w:r w:rsidR="00271323" w:rsidRPr="008F5D87">
        <w:rPr>
          <w:rFonts w:ascii="Candara" w:hAnsi="Candara"/>
          <w:b/>
          <w:bCs/>
          <w:sz w:val="22"/>
          <w:szCs w:val="22"/>
        </w:rPr>
        <w:t>evelopments in IP</w:t>
      </w:r>
      <w:r w:rsidR="00C6649B">
        <w:rPr>
          <w:rFonts w:ascii="Candara" w:hAnsi="Candara"/>
          <w:b/>
          <w:bCs/>
          <w:sz w:val="22"/>
          <w:szCs w:val="22"/>
        </w:rPr>
        <w:t xml:space="preserve"> system (UAE)</w:t>
      </w:r>
      <w:r w:rsidR="00271323" w:rsidRPr="008F5D87">
        <w:rPr>
          <w:rFonts w:ascii="Candara" w:hAnsi="Candara"/>
          <w:b/>
          <w:bCs/>
          <w:sz w:val="22"/>
          <w:szCs w:val="22"/>
        </w:rPr>
        <w:t xml:space="preserve">  </w:t>
      </w:r>
    </w:p>
    <w:p w14:paraId="66BBEE7C" w14:textId="549037D9" w:rsidR="009D6B3E" w:rsidRPr="008F5D87" w:rsidRDefault="009D6B3E" w:rsidP="009D6B3E">
      <w:pPr>
        <w:pStyle w:val="Default"/>
        <w:rPr>
          <w:rFonts w:ascii="Candara" w:hAnsi="Candara"/>
          <w:sz w:val="22"/>
          <w:szCs w:val="22"/>
        </w:rPr>
      </w:pPr>
    </w:p>
    <w:p w14:paraId="540C3BA0" w14:textId="77777777" w:rsidR="00271323" w:rsidRPr="008F5D87" w:rsidRDefault="00271323" w:rsidP="009D6B3E">
      <w:pPr>
        <w:pStyle w:val="Default"/>
        <w:rPr>
          <w:rFonts w:ascii="Candara" w:hAnsi="Candara"/>
          <w:sz w:val="22"/>
          <w:szCs w:val="22"/>
        </w:rPr>
      </w:pPr>
      <w:r w:rsidRPr="008F5D87">
        <w:rPr>
          <w:rFonts w:ascii="Candara" w:hAnsi="Candara"/>
          <w:sz w:val="22"/>
          <w:szCs w:val="22"/>
        </w:rPr>
        <w:t>Dear all,</w:t>
      </w:r>
    </w:p>
    <w:p w14:paraId="79C2E740" w14:textId="77777777" w:rsidR="00271323" w:rsidRPr="008F5D87" w:rsidRDefault="00271323" w:rsidP="009D6B3E">
      <w:pPr>
        <w:pStyle w:val="Default"/>
        <w:rPr>
          <w:rFonts w:ascii="Candara" w:hAnsi="Candara"/>
          <w:sz w:val="22"/>
          <w:szCs w:val="22"/>
        </w:rPr>
      </w:pPr>
    </w:p>
    <w:p w14:paraId="30DE7589" w14:textId="77777777" w:rsidR="0063253D" w:rsidRPr="008F5D87" w:rsidRDefault="00271323" w:rsidP="00271323">
      <w:pPr>
        <w:pStyle w:val="Default"/>
        <w:jc w:val="both"/>
        <w:rPr>
          <w:rFonts w:ascii="Candara" w:hAnsi="Candara"/>
          <w:sz w:val="22"/>
          <w:szCs w:val="22"/>
        </w:rPr>
      </w:pPr>
      <w:r w:rsidRPr="008F5D87">
        <w:rPr>
          <w:rFonts w:ascii="Candara" w:hAnsi="Candara"/>
          <w:sz w:val="22"/>
          <w:szCs w:val="22"/>
        </w:rPr>
        <w:t xml:space="preserve">We hope everyone is keeping </w:t>
      </w:r>
      <w:r w:rsidR="0063253D" w:rsidRPr="008F5D87">
        <w:rPr>
          <w:rFonts w:ascii="Candara" w:hAnsi="Candara"/>
          <w:sz w:val="22"/>
          <w:szCs w:val="22"/>
        </w:rPr>
        <w:t>well.</w:t>
      </w:r>
    </w:p>
    <w:p w14:paraId="00C29B12" w14:textId="4F2F5193" w:rsidR="00271323" w:rsidRPr="008F5D87" w:rsidRDefault="00271323" w:rsidP="00271323">
      <w:pPr>
        <w:pStyle w:val="Default"/>
        <w:jc w:val="both"/>
        <w:rPr>
          <w:rFonts w:ascii="Candara" w:hAnsi="Candara"/>
          <w:sz w:val="22"/>
          <w:szCs w:val="22"/>
        </w:rPr>
      </w:pPr>
    </w:p>
    <w:p w14:paraId="6A47D27E" w14:textId="1DFDF1CF" w:rsidR="0037336E" w:rsidRPr="008F5D87" w:rsidRDefault="0063253D" w:rsidP="00271323">
      <w:pPr>
        <w:pStyle w:val="Default"/>
        <w:jc w:val="both"/>
        <w:rPr>
          <w:rFonts w:ascii="Candara" w:hAnsi="Candara"/>
          <w:sz w:val="22"/>
          <w:szCs w:val="22"/>
        </w:rPr>
      </w:pPr>
      <w:r w:rsidRPr="008F5D87">
        <w:rPr>
          <w:rFonts w:ascii="Candara" w:hAnsi="Candara"/>
          <w:sz w:val="22"/>
          <w:szCs w:val="22"/>
        </w:rPr>
        <w:t xml:space="preserve">As we are heading to the last quarter of 2021, we </w:t>
      </w:r>
      <w:r w:rsidR="0037336E" w:rsidRPr="008F5D87">
        <w:rPr>
          <w:rFonts w:ascii="Candara" w:hAnsi="Candara"/>
          <w:sz w:val="22"/>
          <w:szCs w:val="22"/>
        </w:rPr>
        <w:t xml:space="preserve">prepared this </w:t>
      </w:r>
      <w:r w:rsidR="00271323" w:rsidRPr="008F5D87">
        <w:rPr>
          <w:rFonts w:ascii="Candara" w:hAnsi="Candara"/>
          <w:sz w:val="22"/>
          <w:szCs w:val="22"/>
        </w:rPr>
        <w:t xml:space="preserve">circular to update the members </w:t>
      </w:r>
      <w:r w:rsidR="0037336E" w:rsidRPr="008F5D87">
        <w:rPr>
          <w:rFonts w:ascii="Candara" w:hAnsi="Candara"/>
          <w:sz w:val="22"/>
          <w:szCs w:val="22"/>
        </w:rPr>
        <w:t xml:space="preserve">of UAE Group </w:t>
      </w:r>
      <w:r w:rsidR="00271323" w:rsidRPr="008F5D87">
        <w:rPr>
          <w:rFonts w:ascii="Candara" w:hAnsi="Candara"/>
          <w:sz w:val="22"/>
          <w:szCs w:val="22"/>
        </w:rPr>
        <w:t xml:space="preserve">with </w:t>
      </w:r>
      <w:r w:rsidR="0037336E" w:rsidRPr="008F5D87">
        <w:rPr>
          <w:rFonts w:ascii="Candara" w:hAnsi="Candara"/>
          <w:sz w:val="22"/>
          <w:szCs w:val="22"/>
        </w:rPr>
        <w:t xml:space="preserve">some </w:t>
      </w:r>
      <w:r w:rsidR="00271323" w:rsidRPr="008F5D87">
        <w:rPr>
          <w:rFonts w:ascii="Candara" w:hAnsi="Candara"/>
          <w:sz w:val="22"/>
          <w:szCs w:val="22"/>
        </w:rPr>
        <w:t>key developments</w:t>
      </w:r>
      <w:r w:rsidR="0037336E" w:rsidRPr="008F5D87">
        <w:rPr>
          <w:rFonts w:ascii="Candara" w:hAnsi="Candara"/>
          <w:sz w:val="22"/>
          <w:szCs w:val="22"/>
        </w:rPr>
        <w:t xml:space="preserve"> and updates</w:t>
      </w:r>
      <w:r w:rsidR="00271323" w:rsidRPr="008F5D87">
        <w:rPr>
          <w:rFonts w:ascii="Candara" w:hAnsi="Candara"/>
          <w:sz w:val="22"/>
          <w:szCs w:val="22"/>
        </w:rPr>
        <w:t xml:space="preserve"> that relate to </w:t>
      </w:r>
      <w:r w:rsidR="0037336E" w:rsidRPr="008F5D87">
        <w:rPr>
          <w:rFonts w:ascii="Candara" w:hAnsi="Candara"/>
          <w:sz w:val="22"/>
          <w:szCs w:val="22"/>
        </w:rPr>
        <w:t xml:space="preserve">the </w:t>
      </w:r>
      <w:r w:rsidR="00271323" w:rsidRPr="008F5D87">
        <w:rPr>
          <w:rFonts w:ascii="Candara" w:hAnsi="Candara"/>
          <w:sz w:val="22"/>
          <w:szCs w:val="22"/>
        </w:rPr>
        <w:t xml:space="preserve">IP </w:t>
      </w:r>
      <w:r w:rsidR="00A30F2B">
        <w:rPr>
          <w:rFonts w:ascii="Candara" w:hAnsi="Candara"/>
          <w:sz w:val="22"/>
          <w:szCs w:val="22"/>
        </w:rPr>
        <w:t>sector</w:t>
      </w:r>
      <w:r w:rsidR="00271323" w:rsidRPr="008F5D87">
        <w:rPr>
          <w:rFonts w:ascii="Candara" w:hAnsi="Candara"/>
          <w:sz w:val="22"/>
          <w:szCs w:val="22"/>
        </w:rPr>
        <w:t xml:space="preserve"> in the United Arab Emirates. </w:t>
      </w:r>
    </w:p>
    <w:p w14:paraId="5789A844" w14:textId="77777777" w:rsidR="0037336E" w:rsidRPr="008F5D87" w:rsidRDefault="0037336E" w:rsidP="00271323">
      <w:pPr>
        <w:pStyle w:val="Default"/>
        <w:jc w:val="both"/>
        <w:rPr>
          <w:rFonts w:ascii="Candara" w:hAnsi="Candara"/>
          <w:sz w:val="22"/>
          <w:szCs w:val="22"/>
        </w:rPr>
      </w:pPr>
    </w:p>
    <w:p w14:paraId="21FCB7D4" w14:textId="4FBE7777" w:rsidR="0037336E" w:rsidRPr="008F5D87" w:rsidRDefault="00271323" w:rsidP="00271323">
      <w:pPr>
        <w:pStyle w:val="Default"/>
        <w:jc w:val="both"/>
        <w:rPr>
          <w:rFonts w:ascii="Candara" w:hAnsi="Candara"/>
          <w:sz w:val="22"/>
          <w:szCs w:val="22"/>
        </w:rPr>
      </w:pPr>
      <w:r w:rsidRPr="008F5D87">
        <w:rPr>
          <w:rFonts w:ascii="Candara" w:hAnsi="Candara"/>
          <w:sz w:val="22"/>
          <w:szCs w:val="22"/>
        </w:rPr>
        <w:t xml:space="preserve">Please feel free to reach out to the </w:t>
      </w:r>
      <w:r w:rsidR="0035056E" w:rsidRPr="008F5D87">
        <w:rPr>
          <w:rFonts w:ascii="Candara" w:hAnsi="Candara"/>
          <w:sz w:val="22"/>
          <w:szCs w:val="22"/>
        </w:rPr>
        <w:t>C</w:t>
      </w:r>
      <w:r w:rsidRPr="008F5D87">
        <w:rPr>
          <w:rFonts w:ascii="Candara" w:hAnsi="Candara"/>
          <w:sz w:val="22"/>
          <w:szCs w:val="22"/>
        </w:rPr>
        <w:t xml:space="preserve">ommunications </w:t>
      </w:r>
      <w:r w:rsidR="0035056E" w:rsidRPr="008F5D87">
        <w:rPr>
          <w:rFonts w:ascii="Candara" w:hAnsi="Candara"/>
          <w:sz w:val="22"/>
          <w:szCs w:val="22"/>
        </w:rPr>
        <w:t>C</w:t>
      </w:r>
      <w:r w:rsidRPr="008F5D87">
        <w:rPr>
          <w:rFonts w:ascii="Candara" w:hAnsi="Candara"/>
          <w:sz w:val="22"/>
          <w:szCs w:val="22"/>
        </w:rPr>
        <w:t xml:space="preserve">ommittee members in case you </w:t>
      </w:r>
      <w:r w:rsidR="0035056E" w:rsidRPr="008F5D87">
        <w:rPr>
          <w:rFonts w:ascii="Candara" w:hAnsi="Candara"/>
          <w:sz w:val="22"/>
          <w:szCs w:val="22"/>
        </w:rPr>
        <w:t xml:space="preserve">would </w:t>
      </w:r>
      <w:r w:rsidRPr="008F5D87">
        <w:rPr>
          <w:rFonts w:ascii="Candara" w:hAnsi="Candara"/>
          <w:sz w:val="22"/>
          <w:szCs w:val="22"/>
        </w:rPr>
        <w:t xml:space="preserve">like to </w:t>
      </w:r>
      <w:r w:rsidR="0035056E" w:rsidRPr="008F5D87">
        <w:rPr>
          <w:rFonts w:ascii="Candara" w:hAnsi="Candara"/>
          <w:sz w:val="22"/>
          <w:szCs w:val="22"/>
        </w:rPr>
        <w:t xml:space="preserve">receive </w:t>
      </w:r>
      <w:r w:rsidRPr="008F5D87">
        <w:rPr>
          <w:rFonts w:ascii="Candara" w:hAnsi="Candara"/>
          <w:sz w:val="22"/>
          <w:szCs w:val="22"/>
        </w:rPr>
        <w:t xml:space="preserve">more information on how you can contribute </w:t>
      </w:r>
      <w:r w:rsidR="00A30F2B" w:rsidRPr="008F5D87">
        <w:rPr>
          <w:rFonts w:ascii="Candara" w:hAnsi="Candara"/>
          <w:sz w:val="22"/>
          <w:szCs w:val="22"/>
        </w:rPr>
        <w:t>to</w:t>
      </w:r>
      <w:r w:rsidR="0037336E" w:rsidRPr="008F5D87">
        <w:rPr>
          <w:rFonts w:ascii="Candara" w:hAnsi="Candara"/>
          <w:sz w:val="22"/>
          <w:szCs w:val="22"/>
        </w:rPr>
        <w:t xml:space="preserve"> the future circulars.</w:t>
      </w:r>
    </w:p>
    <w:p w14:paraId="0EE149FA" w14:textId="77777777" w:rsidR="00271323" w:rsidRPr="008F5D87" w:rsidRDefault="00271323" w:rsidP="00271323">
      <w:pPr>
        <w:pStyle w:val="ListParagraph"/>
        <w:rPr>
          <w:rFonts w:ascii="Candara" w:hAnsi="Candara" w:cs="Lao UI"/>
          <w:b/>
          <w:bCs/>
        </w:rPr>
      </w:pPr>
    </w:p>
    <w:p w14:paraId="3E01F3E3" w14:textId="0FF3EE28" w:rsidR="0063253D" w:rsidRPr="008F5D87" w:rsidRDefault="0037336E" w:rsidP="0063253D">
      <w:pPr>
        <w:pStyle w:val="ListParagraph"/>
        <w:numPr>
          <w:ilvl w:val="0"/>
          <w:numId w:val="10"/>
        </w:numPr>
        <w:spacing w:after="160" w:line="259" w:lineRule="auto"/>
        <w:contextualSpacing/>
        <w:rPr>
          <w:rFonts w:ascii="Candara" w:hAnsi="Candara"/>
          <w:b/>
          <w:bCs/>
        </w:rPr>
      </w:pPr>
      <w:r w:rsidRPr="008F5D87">
        <w:rPr>
          <w:rFonts w:ascii="Candara" w:hAnsi="Candara"/>
          <w:b/>
          <w:bCs/>
        </w:rPr>
        <w:t xml:space="preserve">New </w:t>
      </w:r>
      <w:r w:rsidR="00BF05FF" w:rsidRPr="008F5D87">
        <w:rPr>
          <w:rFonts w:ascii="Candara" w:hAnsi="Candara"/>
          <w:b/>
          <w:bCs/>
        </w:rPr>
        <w:t xml:space="preserve">Industrial Property </w:t>
      </w:r>
      <w:r w:rsidR="0063253D" w:rsidRPr="008F5D87">
        <w:rPr>
          <w:rFonts w:ascii="Candara" w:hAnsi="Candara"/>
          <w:b/>
          <w:bCs/>
        </w:rPr>
        <w:t xml:space="preserve">Law </w:t>
      </w:r>
      <w:r w:rsidR="00BF05FF" w:rsidRPr="008F5D87">
        <w:rPr>
          <w:rFonts w:ascii="Candara" w:hAnsi="Candara"/>
          <w:b/>
          <w:bCs/>
        </w:rPr>
        <w:t xml:space="preserve">in </w:t>
      </w:r>
      <w:r w:rsidR="0063253D" w:rsidRPr="008F5D87">
        <w:rPr>
          <w:rFonts w:ascii="Candara" w:hAnsi="Candara"/>
          <w:b/>
          <w:bCs/>
        </w:rPr>
        <w:t>UAE</w:t>
      </w:r>
      <w:r w:rsidRPr="008F5D87">
        <w:rPr>
          <w:rFonts w:ascii="Candara" w:hAnsi="Candara"/>
          <w:b/>
          <w:bCs/>
        </w:rPr>
        <w:t>:</w:t>
      </w:r>
    </w:p>
    <w:p w14:paraId="6BF623A7" w14:textId="77777777" w:rsidR="0063253D" w:rsidRPr="008F5D87" w:rsidRDefault="0063253D" w:rsidP="0063253D">
      <w:pPr>
        <w:pStyle w:val="ListParagraph"/>
        <w:rPr>
          <w:rFonts w:ascii="Candara" w:hAnsi="Candara"/>
        </w:rPr>
      </w:pPr>
    </w:p>
    <w:p w14:paraId="5CC2B5DA" w14:textId="5387C621" w:rsidR="0063253D" w:rsidRPr="008F5D87" w:rsidRDefault="00BF05FF" w:rsidP="008F5D87">
      <w:pPr>
        <w:pStyle w:val="ListParagraph"/>
        <w:jc w:val="both"/>
        <w:rPr>
          <w:rFonts w:ascii="Candara" w:hAnsi="Candara"/>
        </w:rPr>
      </w:pPr>
      <w:r w:rsidRPr="008F5D87">
        <w:rPr>
          <w:rFonts w:ascii="Candara" w:hAnsi="Candara"/>
        </w:rPr>
        <w:t xml:space="preserve">We mentioned in our bi-annual circular that a reform of Intellectual property laws is happening. </w:t>
      </w:r>
      <w:r w:rsidR="0037336E" w:rsidRPr="008F5D87">
        <w:rPr>
          <w:rFonts w:ascii="Candara" w:hAnsi="Candara"/>
        </w:rPr>
        <w:t>As everyone is aware by now, t</w:t>
      </w:r>
      <w:r w:rsidR="0063253D" w:rsidRPr="008F5D87">
        <w:rPr>
          <w:rFonts w:ascii="Candara" w:hAnsi="Candara"/>
        </w:rPr>
        <w:t>he UAE Government issued Federal Law no. 11 of 2021 for the regulation and protection of industrial property rights (“</w:t>
      </w:r>
      <w:r w:rsidR="0063253D" w:rsidRPr="008F5D87">
        <w:rPr>
          <w:rFonts w:ascii="Candara" w:hAnsi="Candara"/>
          <w:b/>
          <w:bCs/>
        </w:rPr>
        <w:t>the Law</w:t>
      </w:r>
      <w:r w:rsidR="0063253D" w:rsidRPr="008F5D87">
        <w:rPr>
          <w:rFonts w:ascii="Candara" w:hAnsi="Candara"/>
        </w:rPr>
        <w:t>”)</w:t>
      </w:r>
      <w:r w:rsidRPr="008F5D87">
        <w:rPr>
          <w:rFonts w:ascii="Candara" w:hAnsi="Candara"/>
        </w:rPr>
        <w:t>. It</w:t>
      </w:r>
      <w:r w:rsidR="0063253D" w:rsidRPr="008F5D87">
        <w:rPr>
          <w:rFonts w:ascii="Candara" w:hAnsi="Candara"/>
        </w:rPr>
        <w:t xml:space="preserve"> is set to enter into force in November 2021</w:t>
      </w:r>
      <w:r w:rsidR="0037336E" w:rsidRPr="008F5D87">
        <w:rPr>
          <w:rFonts w:ascii="Candara" w:hAnsi="Candara"/>
        </w:rPr>
        <w:t xml:space="preserve"> </w:t>
      </w:r>
      <w:r w:rsidRPr="008F5D87">
        <w:rPr>
          <w:rFonts w:ascii="Candara" w:hAnsi="Candara"/>
        </w:rPr>
        <w:t>(i.e. six month after publication date in official gazette). The Law</w:t>
      </w:r>
      <w:r w:rsidR="0037336E" w:rsidRPr="008F5D87">
        <w:rPr>
          <w:rFonts w:ascii="Candara" w:hAnsi="Candara"/>
        </w:rPr>
        <w:t xml:space="preserve"> was published </w:t>
      </w:r>
      <w:r w:rsidR="00D050FC" w:rsidRPr="008F5D87">
        <w:rPr>
          <w:rFonts w:ascii="Candara" w:hAnsi="Candara"/>
        </w:rPr>
        <w:t>on</w:t>
      </w:r>
      <w:r w:rsidR="0063253D" w:rsidRPr="008F5D87">
        <w:rPr>
          <w:rFonts w:ascii="Candara" w:hAnsi="Candara"/>
        </w:rPr>
        <w:t xml:space="preserve"> 31 May 2021</w:t>
      </w:r>
      <w:r w:rsidRPr="008F5D87">
        <w:rPr>
          <w:rFonts w:ascii="Candara" w:hAnsi="Candara"/>
        </w:rPr>
        <w:t xml:space="preserve"> and it</w:t>
      </w:r>
      <w:r w:rsidR="0063253D" w:rsidRPr="008F5D87">
        <w:rPr>
          <w:rFonts w:ascii="Candara" w:hAnsi="Candara"/>
        </w:rPr>
        <w:t xml:space="preserve"> will supersede the previous law (Federal Law No. 17 of 2002 on Regulation and Protection of Industrial Property of Patents, Industrial Drawings and Designs) and is applicable to patents, utility models, industrial designs and trade secrets</w:t>
      </w:r>
      <w:r w:rsidR="00D050FC" w:rsidRPr="008F5D87">
        <w:rPr>
          <w:rFonts w:ascii="Candara" w:hAnsi="Candara"/>
        </w:rPr>
        <w:t xml:space="preserve"> among other industrial property rights</w:t>
      </w:r>
      <w:r w:rsidR="0063253D" w:rsidRPr="008F5D87">
        <w:rPr>
          <w:rFonts w:ascii="Candara" w:hAnsi="Candara"/>
        </w:rPr>
        <w:t xml:space="preserve"> in the UAE.</w:t>
      </w:r>
    </w:p>
    <w:p w14:paraId="34C75386" w14:textId="77777777" w:rsidR="0063253D" w:rsidRPr="008F5D87" w:rsidRDefault="0063253D" w:rsidP="008F5D87">
      <w:pPr>
        <w:pStyle w:val="ListParagraph"/>
        <w:jc w:val="both"/>
        <w:rPr>
          <w:rFonts w:ascii="Candara" w:hAnsi="Candara"/>
        </w:rPr>
      </w:pPr>
    </w:p>
    <w:p w14:paraId="1A4FC425" w14:textId="701ECE23" w:rsidR="00A16963" w:rsidRDefault="00BF05FF" w:rsidP="008F5D87">
      <w:pPr>
        <w:pStyle w:val="ListParagraph"/>
        <w:jc w:val="both"/>
        <w:rPr>
          <w:rFonts w:ascii="Candara" w:hAnsi="Candara"/>
        </w:rPr>
      </w:pPr>
      <w:r w:rsidRPr="008F5D87">
        <w:rPr>
          <w:rFonts w:ascii="Candara" w:hAnsi="Candara"/>
        </w:rPr>
        <w:t>Among many interesting points</w:t>
      </w:r>
      <w:r w:rsidR="00A16963">
        <w:rPr>
          <w:rFonts w:ascii="Candara" w:hAnsi="Candara"/>
        </w:rPr>
        <w:t xml:space="preserve"> and new changes</w:t>
      </w:r>
      <w:r w:rsidRPr="008F5D87">
        <w:rPr>
          <w:rFonts w:ascii="Candara" w:hAnsi="Candara"/>
        </w:rPr>
        <w:t>, t</w:t>
      </w:r>
      <w:r w:rsidR="0063253D" w:rsidRPr="008F5D87">
        <w:rPr>
          <w:rFonts w:ascii="Candara" w:hAnsi="Candara"/>
        </w:rPr>
        <w:t>he Law include</w:t>
      </w:r>
      <w:r w:rsidR="00A16963">
        <w:rPr>
          <w:rFonts w:ascii="Candara" w:hAnsi="Candara"/>
        </w:rPr>
        <w:t>s the following</w:t>
      </w:r>
      <w:r w:rsidR="002E16B1">
        <w:rPr>
          <w:rFonts w:ascii="Candara" w:hAnsi="Candara"/>
        </w:rPr>
        <w:t xml:space="preserve"> interesting updates</w:t>
      </w:r>
      <w:r w:rsidR="00A16963">
        <w:rPr>
          <w:rFonts w:ascii="Candara" w:hAnsi="Candara"/>
        </w:rPr>
        <w:t>:</w:t>
      </w:r>
    </w:p>
    <w:p w14:paraId="70E035F1" w14:textId="77777777" w:rsidR="00A16963" w:rsidRDefault="00A16963" w:rsidP="008F5D87">
      <w:pPr>
        <w:pStyle w:val="ListParagraph"/>
        <w:jc w:val="both"/>
        <w:rPr>
          <w:rFonts w:ascii="Candara" w:hAnsi="Candara"/>
        </w:rPr>
      </w:pPr>
    </w:p>
    <w:p w14:paraId="5A21D94B" w14:textId="5F9A039C" w:rsidR="00A16963" w:rsidRDefault="0063253D" w:rsidP="00A16963">
      <w:pPr>
        <w:pStyle w:val="ListParagraph"/>
        <w:numPr>
          <w:ilvl w:val="0"/>
          <w:numId w:val="11"/>
        </w:numPr>
        <w:jc w:val="both"/>
        <w:rPr>
          <w:rFonts w:ascii="Candara" w:hAnsi="Candara"/>
        </w:rPr>
      </w:pPr>
      <w:r w:rsidRPr="008F5D87">
        <w:rPr>
          <w:rFonts w:ascii="Candara" w:hAnsi="Candara"/>
        </w:rPr>
        <w:t>the ability for applicants to apply for the accelerated examination of patents, of which a number of cases will be selected each year. This will</w:t>
      </w:r>
      <w:r w:rsidR="00BF05FF" w:rsidRPr="008F5D87">
        <w:rPr>
          <w:rFonts w:ascii="Candara" w:hAnsi="Candara"/>
        </w:rPr>
        <w:t xml:space="preserve"> aim to</w:t>
      </w:r>
      <w:r w:rsidRPr="008F5D87">
        <w:rPr>
          <w:rFonts w:ascii="Candara" w:hAnsi="Candara"/>
        </w:rPr>
        <w:t xml:space="preserve"> decrease the time in which a patent can be secured in the UAE (which is currently 3-7 years). </w:t>
      </w:r>
      <w:r w:rsidR="00A077C2" w:rsidRPr="008F5D87">
        <w:rPr>
          <w:rFonts w:ascii="Candara" w:hAnsi="Candara"/>
        </w:rPr>
        <w:t xml:space="preserve">In addition, absolute novelty is no longer a concern since the Law introduced grace period of 12 months to file for patent. </w:t>
      </w:r>
    </w:p>
    <w:p w14:paraId="3289710F" w14:textId="77777777" w:rsidR="00A16963" w:rsidRDefault="00A16963" w:rsidP="00A16963">
      <w:pPr>
        <w:pStyle w:val="ListParagraph"/>
        <w:ind w:left="1080"/>
        <w:jc w:val="both"/>
        <w:rPr>
          <w:rFonts w:ascii="Candara" w:hAnsi="Candara"/>
        </w:rPr>
      </w:pPr>
    </w:p>
    <w:p w14:paraId="4A058B0E" w14:textId="77777777" w:rsidR="00A16963" w:rsidRDefault="00A16963" w:rsidP="00A16963">
      <w:pPr>
        <w:pStyle w:val="ListParagraph"/>
        <w:numPr>
          <w:ilvl w:val="0"/>
          <w:numId w:val="11"/>
        </w:numPr>
        <w:jc w:val="both"/>
        <w:rPr>
          <w:rFonts w:ascii="Candara" w:hAnsi="Candara"/>
        </w:rPr>
      </w:pPr>
      <w:r>
        <w:rPr>
          <w:rFonts w:ascii="Candara" w:hAnsi="Candara"/>
        </w:rPr>
        <w:t>t</w:t>
      </w:r>
      <w:r w:rsidR="0063253D" w:rsidRPr="00A16963">
        <w:rPr>
          <w:rFonts w:ascii="Candara" w:hAnsi="Candara"/>
        </w:rPr>
        <w:t xml:space="preserve">he Law stipulates the conditions for the granting of an industrial design with an industrial design only considered as being ‘new’ if it has not been disclosed to the public by publication, use, or any other means, prior to the date of application. Furthermore, the term of protection for an industrial design has increased from ten years to twenty years. </w:t>
      </w:r>
      <w:r w:rsidR="00A077C2" w:rsidRPr="00A16963">
        <w:rPr>
          <w:rFonts w:ascii="Candara" w:hAnsi="Candara"/>
        </w:rPr>
        <w:t xml:space="preserve"> Moreover, </w:t>
      </w:r>
      <w:r w:rsidR="0063253D" w:rsidRPr="00A16963">
        <w:rPr>
          <w:rFonts w:ascii="Candara" w:hAnsi="Candara"/>
        </w:rPr>
        <w:t xml:space="preserve">The Law permits that a utility certificate may be converted into a patent application, so long as it complies with the conditions prescribed by the Law. </w:t>
      </w:r>
    </w:p>
    <w:p w14:paraId="51B4651D" w14:textId="77777777" w:rsidR="00A16963" w:rsidRPr="00A16963" w:rsidRDefault="00A16963" w:rsidP="00A16963">
      <w:pPr>
        <w:pStyle w:val="ListParagraph"/>
        <w:rPr>
          <w:rFonts w:ascii="Candara" w:hAnsi="Candara"/>
        </w:rPr>
      </w:pPr>
    </w:p>
    <w:p w14:paraId="2684D1D2" w14:textId="4D0E2D62" w:rsidR="00A16963" w:rsidRDefault="00A16963" w:rsidP="00A16963">
      <w:pPr>
        <w:pStyle w:val="ListParagraph"/>
        <w:numPr>
          <w:ilvl w:val="0"/>
          <w:numId w:val="11"/>
        </w:numPr>
        <w:jc w:val="both"/>
        <w:rPr>
          <w:rFonts w:ascii="Candara" w:hAnsi="Candara"/>
        </w:rPr>
      </w:pPr>
      <w:r>
        <w:rPr>
          <w:rFonts w:ascii="Candara" w:hAnsi="Candara"/>
        </w:rPr>
        <w:t>t</w:t>
      </w:r>
      <w:r w:rsidR="00CE4D72" w:rsidRPr="00A16963">
        <w:rPr>
          <w:rFonts w:ascii="Candara" w:hAnsi="Candara"/>
        </w:rPr>
        <w:t xml:space="preserve">he Law adds provisions concerning Integrated Circuit Layout Designs and clarifies subject matter that a patent or utility certificate will not be granted for, such as “the combination of two or more medicines for the purpose of medical treatment by a licensed pharmacist”. </w:t>
      </w:r>
    </w:p>
    <w:p w14:paraId="50721FE2" w14:textId="77777777" w:rsidR="00A16963" w:rsidRPr="00A16963" w:rsidRDefault="00A16963" w:rsidP="00A16963">
      <w:pPr>
        <w:pStyle w:val="ListParagraph"/>
        <w:rPr>
          <w:rFonts w:ascii="Candara" w:hAnsi="Candara"/>
        </w:rPr>
      </w:pPr>
    </w:p>
    <w:p w14:paraId="07D3460F" w14:textId="77777777" w:rsidR="00EC7FC6" w:rsidRDefault="00A16963" w:rsidP="00EC7FC6">
      <w:pPr>
        <w:pStyle w:val="ListParagraph"/>
        <w:numPr>
          <w:ilvl w:val="0"/>
          <w:numId w:val="11"/>
        </w:numPr>
        <w:jc w:val="both"/>
        <w:rPr>
          <w:rFonts w:ascii="Candara" w:hAnsi="Candara"/>
        </w:rPr>
      </w:pPr>
      <w:r>
        <w:rPr>
          <w:rFonts w:ascii="Candara" w:hAnsi="Candara"/>
        </w:rPr>
        <w:t>the Law makes some changes o</w:t>
      </w:r>
      <w:r w:rsidR="00A077C2" w:rsidRPr="00A16963">
        <w:rPr>
          <w:rFonts w:ascii="Candara" w:hAnsi="Candara"/>
        </w:rPr>
        <w:t>n employment relationship</w:t>
      </w:r>
      <w:r w:rsidR="00EC7FC6">
        <w:rPr>
          <w:rFonts w:ascii="Candara" w:hAnsi="Candara"/>
        </w:rPr>
        <w:t>. For instance,</w:t>
      </w:r>
      <w:r w:rsidR="00A077C2" w:rsidRPr="00A16963">
        <w:rPr>
          <w:rFonts w:ascii="Candara" w:hAnsi="Candara"/>
        </w:rPr>
        <w:t xml:space="preserve"> we found the Law to be very interesting and assuring for employees’ innovation within the course of employment. </w:t>
      </w:r>
      <w:r w:rsidR="00EC7FC6">
        <w:rPr>
          <w:rFonts w:ascii="Candara" w:hAnsi="Candara"/>
        </w:rPr>
        <w:t>I</w:t>
      </w:r>
      <w:r w:rsidR="00A077C2" w:rsidRPr="00A16963">
        <w:rPr>
          <w:rFonts w:ascii="Candara" w:hAnsi="Candara"/>
        </w:rPr>
        <w:t>t</w:t>
      </w:r>
      <w:r w:rsidR="0063253D" w:rsidRPr="00A16963">
        <w:rPr>
          <w:rFonts w:ascii="Candara" w:hAnsi="Candara"/>
        </w:rPr>
        <w:t xml:space="preserve"> enhances the position of employees under employment contract and entitles them to ‘fair compensation that takes into account the economic value and benefit to the employer’ for any invention created in the course of employment.</w:t>
      </w:r>
      <w:r w:rsidR="00A077C2" w:rsidRPr="00A16963">
        <w:rPr>
          <w:rFonts w:ascii="Candara" w:hAnsi="Candara"/>
        </w:rPr>
        <w:t xml:space="preserve"> </w:t>
      </w:r>
    </w:p>
    <w:p w14:paraId="4F33577C" w14:textId="77777777" w:rsidR="00EC7FC6" w:rsidRPr="00EC7FC6" w:rsidRDefault="00EC7FC6" w:rsidP="00EC7FC6">
      <w:pPr>
        <w:pStyle w:val="ListParagraph"/>
        <w:rPr>
          <w:rFonts w:ascii="Candara" w:hAnsi="Candara"/>
        </w:rPr>
      </w:pPr>
    </w:p>
    <w:p w14:paraId="0A263AC3" w14:textId="7AE61F55" w:rsidR="0063253D" w:rsidRPr="00EC7FC6" w:rsidRDefault="00EC7FC6" w:rsidP="00EC7FC6">
      <w:pPr>
        <w:pStyle w:val="ListParagraph"/>
        <w:numPr>
          <w:ilvl w:val="0"/>
          <w:numId w:val="11"/>
        </w:numPr>
        <w:jc w:val="both"/>
        <w:rPr>
          <w:rFonts w:ascii="Candara" w:hAnsi="Candara"/>
        </w:rPr>
      </w:pPr>
      <w:r>
        <w:rPr>
          <w:rFonts w:ascii="Candara" w:hAnsi="Candara"/>
        </w:rPr>
        <w:t>o</w:t>
      </w:r>
      <w:r w:rsidR="0063253D" w:rsidRPr="00EC7FC6">
        <w:rPr>
          <w:rFonts w:ascii="Candara" w:hAnsi="Candara"/>
        </w:rPr>
        <w:t xml:space="preserve">ther </w:t>
      </w:r>
      <w:r>
        <w:rPr>
          <w:rFonts w:ascii="Candara" w:hAnsi="Candara"/>
        </w:rPr>
        <w:t xml:space="preserve">changes </w:t>
      </w:r>
      <w:r w:rsidR="0063253D" w:rsidRPr="00EC7FC6">
        <w:rPr>
          <w:rFonts w:ascii="Candara" w:hAnsi="Candara"/>
        </w:rPr>
        <w:t>include compulsory licensing, applicable penalties and compensation for damages</w:t>
      </w:r>
      <w:r>
        <w:rPr>
          <w:rFonts w:ascii="Candara" w:hAnsi="Candara"/>
        </w:rPr>
        <w:t xml:space="preserve"> were included and introduced</w:t>
      </w:r>
      <w:r w:rsidR="0063253D" w:rsidRPr="00EC7FC6">
        <w:rPr>
          <w:rFonts w:ascii="Candara" w:hAnsi="Candara"/>
        </w:rPr>
        <w:t xml:space="preserve">. </w:t>
      </w:r>
    </w:p>
    <w:p w14:paraId="6F7C7D76" w14:textId="15E602F1" w:rsidR="00CE4D72" w:rsidRPr="008F5D87" w:rsidRDefault="00CE4D72" w:rsidP="008F5D87">
      <w:pPr>
        <w:pStyle w:val="ListParagraph"/>
        <w:jc w:val="both"/>
        <w:rPr>
          <w:rFonts w:ascii="Candara" w:hAnsi="Candara"/>
        </w:rPr>
      </w:pPr>
    </w:p>
    <w:p w14:paraId="340BA0C2" w14:textId="3B5FF072" w:rsidR="00CE4D72" w:rsidRPr="008F5D87" w:rsidRDefault="00CE4D72" w:rsidP="008F5D87">
      <w:pPr>
        <w:pStyle w:val="ListParagraph"/>
        <w:jc w:val="both"/>
        <w:rPr>
          <w:rFonts w:ascii="Candara" w:hAnsi="Candara"/>
        </w:rPr>
      </w:pPr>
      <w:r w:rsidRPr="008F5D87">
        <w:rPr>
          <w:rFonts w:ascii="Candara" w:hAnsi="Candara"/>
        </w:rPr>
        <w:t xml:space="preserve">As for the implementing regulations, we noted that </w:t>
      </w:r>
      <w:r w:rsidR="00996C0C" w:rsidRPr="008F5D87">
        <w:rPr>
          <w:rFonts w:ascii="Candara" w:hAnsi="Candara"/>
        </w:rPr>
        <w:t xml:space="preserve">the Law mentions clearly that existing implementing regulations of Law No. 17 of 2002 will be enforced until </w:t>
      </w:r>
      <w:r w:rsidR="00EC7FC6">
        <w:rPr>
          <w:rFonts w:ascii="Candara" w:hAnsi="Candara"/>
        </w:rPr>
        <w:t>a</w:t>
      </w:r>
      <w:r w:rsidR="00996C0C" w:rsidRPr="008F5D87">
        <w:rPr>
          <w:rFonts w:ascii="Candara" w:hAnsi="Candara"/>
        </w:rPr>
        <w:t xml:space="preserve"> new implementing regulation</w:t>
      </w:r>
      <w:r w:rsidR="00EC7FC6">
        <w:rPr>
          <w:rFonts w:ascii="Candara" w:hAnsi="Candara"/>
        </w:rPr>
        <w:t xml:space="preserve"> is</w:t>
      </w:r>
      <w:r w:rsidR="00996C0C" w:rsidRPr="008F5D87">
        <w:rPr>
          <w:rFonts w:ascii="Candara" w:hAnsi="Candara"/>
        </w:rPr>
        <w:t xml:space="preserve"> enacted. This should </w:t>
      </w:r>
      <w:r w:rsidR="00EB2012" w:rsidRPr="008F5D87">
        <w:rPr>
          <w:rFonts w:ascii="Candara" w:hAnsi="Candara"/>
        </w:rPr>
        <w:t>assume that the Law will be enforced once the publication period is completed.</w:t>
      </w:r>
    </w:p>
    <w:p w14:paraId="46666A19" w14:textId="45663CE0" w:rsidR="0026154E" w:rsidRDefault="0026154E" w:rsidP="008F5D87">
      <w:pPr>
        <w:pStyle w:val="ListParagraph"/>
        <w:jc w:val="both"/>
        <w:rPr>
          <w:rFonts w:ascii="Candara" w:hAnsi="Candara"/>
        </w:rPr>
      </w:pPr>
    </w:p>
    <w:p w14:paraId="7E3A4346" w14:textId="77777777" w:rsidR="0026154E" w:rsidRPr="008F5D87" w:rsidRDefault="0026154E" w:rsidP="008F5D87">
      <w:pPr>
        <w:pStyle w:val="ListParagraph"/>
        <w:jc w:val="both"/>
        <w:rPr>
          <w:rFonts w:ascii="Candara" w:hAnsi="Candara"/>
        </w:rPr>
      </w:pPr>
    </w:p>
    <w:p w14:paraId="5FCAFBA8" w14:textId="1BCC8E59" w:rsidR="00EB2012" w:rsidRPr="0026154E" w:rsidRDefault="00EB2012" w:rsidP="008F5D87">
      <w:pPr>
        <w:pStyle w:val="ListParagraph"/>
        <w:jc w:val="both"/>
        <w:rPr>
          <w:rFonts w:ascii="Candara" w:hAnsi="Candara"/>
          <w:i/>
          <w:iCs/>
        </w:rPr>
      </w:pPr>
      <w:r w:rsidRPr="0026154E">
        <w:rPr>
          <w:rFonts w:ascii="Candara" w:hAnsi="Candara"/>
          <w:i/>
          <w:iCs/>
        </w:rPr>
        <w:t>Annex 1: Enclosed a copy of the Law</w:t>
      </w:r>
    </w:p>
    <w:p w14:paraId="3E2FA8A9" w14:textId="77777777" w:rsidR="0026154E" w:rsidRPr="008F5D87" w:rsidRDefault="0026154E" w:rsidP="008F5D87">
      <w:pPr>
        <w:jc w:val="both"/>
        <w:rPr>
          <w:rFonts w:ascii="Candara" w:hAnsi="Candara"/>
        </w:rPr>
      </w:pPr>
    </w:p>
    <w:p w14:paraId="77A9117F" w14:textId="77777777" w:rsidR="0063253D" w:rsidRPr="008F5D87" w:rsidRDefault="0063253D" w:rsidP="008F5D87">
      <w:pPr>
        <w:pStyle w:val="ListParagraph"/>
        <w:jc w:val="both"/>
        <w:rPr>
          <w:rFonts w:ascii="Candara" w:hAnsi="Candara"/>
        </w:rPr>
      </w:pPr>
    </w:p>
    <w:p w14:paraId="2C1119FE" w14:textId="30E9B87D" w:rsidR="0063253D" w:rsidRPr="008F5D87" w:rsidRDefault="00EB2012" w:rsidP="008F5D87">
      <w:pPr>
        <w:pStyle w:val="ListParagraph"/>
        <w:numPr>
          <w:ilvl w:val="0"/>
          <w:numId w:val="10"/>
        </w:numPr>
        <w:spacing w:after="160" w:line="259" w:lineRule="auto"/>
        <w:contextualSpacing/>
        <w:jc w:val="both"/>
        <w:rPr>
          <w:rFonts w:ascii="Candara" w:hAnsi="Candara"/>
          <w:b/>
          <w:bCs/>
        </w:rPr>
      </w:pPr>
      <w:r w:rsidRPr="008F5D87">
        <w:rPr>
          <w:rFonts w:ascii="Candara" w:hAnsi="Candara"/>
          <w:b/>
          <w:bCs/>
        </w:rPr>
        <w:t xml:space="preserve">IP </w:t>
      </w:r>
      <w:r w:rsidR="0063253D" w:rsidRPr="008F5D87">
        <w:rPr>
          <w:rFonts w:ascii="Candara" w:hAnsi="Candara"/>
          <w:b/>
          <w:bCs/>
        </w:rPr>
        <w:t>Litigation: Procedural update</w:t>
      </w:r>
      <w:r w:rsidRPr="008F5D87">
        <w:rPr>
          <w:rFonts w:ascii="Candara" w:hAnsi="Candara"/>
          <w:b/>
          <w:bCs/>
        </w:rPr>
        <w:t xml:space="preserve"> from Dubai Court</w:t>
      </w:r>
    </w:p>
    <w:p w14:paraId="271EEBA2" w14:textId="77777777" w:rsidR="0063253D" w:rsidRPr="008F5D87" w:rsidRDefault="0063253D" w:rsidP="008F5D87">
      <w:pPr>
        <w:pStyle w:val="ListParagraph"/>
        <w:jc w:val="both"/>
        <w:rPr>
          <w:rFonts w:ascii="Candara" w:hAnsi="Candara"/>
        </w:rPr>
      </w:pPr>
    </w:p>
    <w:p w14:paraId="46C1B65F" w14:textId="34209D79" w:rsidR="002450D9" w:rsidRPr="008F5D87" w:rsidRDefault="0063253D" w:rsidP="008F5D87">
      <w:pPr>
        <w:pStyle w:val="ListParagraph"/>
        <w:jc w:val="both"/>
        <w:rPr>
          <w:rFonts w:ascii="Candara" w:hAnsi="Candara"/>
        </w:rPr>
      </w:pPr>
      <w:r w:rsidRPr="008F5D87">
        <w:rPr>
          <w:rFonts w:ascii="Candara" w:hAnsi="Candara"/>
        </w:rPr>
        <w:t xml:space="preserve">A new circular </w:t>
      </w:r>
      <w:r w:rsidR="002450D9" w:rsidRPr="008F5D87">
        <w:rPr>
          <w:rFonts w:ascii="Candara" w:hAnsi="Candara"/>
        </w:rPr>
        <w:t>number</w:t>
      </w:r>
      <w:r w:rsidR="00BB256E" w:rsidRPr="008F5D87">
        <w:rPr>
          <w:rFonts w:ascii="Candara" w:hAnsi="Candara"/>
        </w:rPr>
        <w:t xml:space="preserve"> 9 of year 2021 (“the Circular”) was </w:t>
      </w:r>
      <w:r w:rsidRPr="008F5D87">
        <w:rPr>
          <w:rFonts w:ascii="Candara" w:hAnsi="Candara"/>
        </w:rPr>
        <w:t xml:space="preserve">issued by Dubai Court on </w:t>
      </w:r>
      <w:r w:rsidR="00486625" w:rsidRPr="008F5D87">
        <w:rPr>
          <w:rFonts w:ascii="Candara" w:hAnsi="Candara"/>
        </w:rPr>
        <w:t>13-9-2021</w:t>
      </w:r>
      <w:r w:rsidRPr="008F5D87">
        <w:rPr>
          <w:rFonts w:ascii="Candara" w:hAnsi="Candara"/>
        </w:rPr>
        <w:t xml:space="preserve"> </w:t>
      </w:r>
      <w:r w:rsidR="006C2CF1" w:rsidRPr="008F5D87">
        <w:rPr>
          <w:rFonts w:ascii="Candara" w:hAnsi="Candara"/>
        </w:rPr>
        <w:t>to oblige plaintiff</w:t>
      </w:r>
      <w:r w:rsidR="00BB256E" w:rsidRPr="008F5D87">
        <w:rPr>
          <w:rFonts w:ascii="Candara" w:hAnsi="Candara"/>
        </w:rPr>
        <w:t>(</w:t>
      </w:r>
      <w:r w:rsidR="006C2CF1" w:rsidRPr="008F5D87">
        <w:rPr>
          <w:rFonts w:ascii="Candara" w:hAnsi="Candara"/>
        </w:rPr>
        <w:t>s</w:t>
      </w:r>
      <w:r w:rsidR="00BB256E" w:rsidRPr="008F5D87">
        <w:rPr>
          <w:rFonts w:ascii="Candara" w:hAnsi="Candara"/>
        </w:rPr>
        <w:t>)</w:t>
      </w:r>
      <w:r w:rsidR="006C2CF1" w:rsidRPr="008F5D87">
        <w:rPr>
          <w:rFonts w:ascii="Candara" w:hAnsi="Candara"/>
        </w:rPr>
        <w:t xml:space="preserve"> in Intellectual proeprty related disputes to refer their cases to experts for technical opinion prior pursuing substantive case. This</w:t>
      </w:r>
      <w:r w:rsidRPr="008F5D87">
        <w:rPr>
          <w:rFonts w:ascii="Candara" w:hAnsi="Candara"/>
        </w:rPr>
        <w:t xml:space="preserve"> amended procedure </w:t>
      </w:r>
      <w:r w:rsidR="002450D9" w:rsidRPr="008F5D87">
        <w:rPr>
          <w:rFonts w:ascii="Candara" w:hAnsi="Candara"/>
        </w:rPr>
        <w:t>will have a major impact on filing civil claims directly before Dubai First Instance Court and will have immediate effect</w:t>
      </w:r>
      <w:r w:rsidRPr="008F5D87">
        <w:rPr>
          <w:rFonts w:ascii="Candara" w:hAnsi="Candara"/>
        </w:rPr>
        <w:t xml:space="preserve">. </w:t>
      </w:r>
    </w:p>
    <w:p w14:paraId="572955A8" w14:textId="77777777" w:rsidR="002450D9" w:rsidRPr="008F5D87" w:rsidRDefault="002450D9" w:rsidP="008F5D87">
      <w:pPr>
        <w:pStyle w:val="ListParagraph"/>
        <w:jc w:val="both"/>
        <w:rPr>
          <w:rFonts w:ascii="Candara" w:hAnsi="Candara"/>
        </w:rPr>
      </w:pPr>
    </w:p>
    <w:p w14:paraId="0A002666" w14:textId="36F32256" w:rsidR="008F5D87" w:rsidRPr="008F5D87" w:rsidRDefault="0063253D" w:rsidP="008F5D87">
      <w:pPr>
        <w:pStyle w:val="ListParagraph"/>
        <w:jc w:val="both"/>
        <w:rPr>
          <w:rFonts w:ascii="Candara" w:hAnsi="Candara"/>
        </w:rPr>
      </w:pPr>
      <w:r w:rsidRPr="008F5D87">
        <w:rPr>
          <w:rFonts w:ascii="Candara" w:hAnsi="Candara"/>
        </w:rPr>
        <w:lastRenderedPageBreak/>
        <w:t xml:space="preserve">According to the circular, </w:t>
      </w:r>
      <w:r w:rsidR="00BB256E" w:rsidRPr="008F5D87">
        <w:rPr>
          <w:rFonts w:ascii="Candara" w:hAnsi="Candara"/>
        </w:rPr>
        <w:t>p</w:t>
      </w:r>
      <w:r w:rsidRPr="008F5D87">
        <w:rPr>
          <w:rFonts w:ascii="Candara" w:hAnsi="Candara"/>
        </w:rPr>
        <w:t>laintiff</w:t>
      </w:r>
      <w:r w:rsidR="00BB256E" w:rsidRPr="008F5D87">
        <w:rPr>
          <w:rFonts w:ascii="Candara" w:hAnsi="Candara"/>
        </w:rPr>
        <w:t>(s)</w:t>
      </w:r>
      <w:r w:rsidRPr="008F5D87">
        <w:rPr>
          <w:rFonts w:ascii="Candara" w:hAnsi="Candara"/>
        </w:rPr>
        <w:t xml:space="preserve"> must now request an Expert </w:t>
      </w:r>
      <w:r w:rsidR="00BB256E" w:rsidRPr="008F5D87">
        <w:rPr>
          <w:rFonts w:ascii="Candara" w:hAnsi="Candara"/>
        </w:rPr>
        <w:t xml:space="preserve">to be appointed, review the merits, give her opinion </w:t>
      </w:r>
      <w:r w:rsidR="008F5D87" w:rsidRPr="008F5D87">
        <w:rPr>
          <w:rFonts w:ascii="Candara" w:hAnsi="Candara"/>
        </w:rPr>
        <w:t>and then move to file the main civil claim.</w:t>
      </w:r>
      <w:r w:rsidR="008F5D87">
        <w:rPr>
          <w:rFonts w:ascii="Candara" w:hAnsi="Candara"/>
        </w:rPr>
        <w:t xml:space="preserve"> According to the available information from Dubai Court, this should improve the impartiality of IP disputes, support plaintiff</w:t>
      </w:r>
      <w:r w:rsidR="0026154E">
        <w:rPr>
          <w:rFonts w:ascii="Candara" w:hAnsi="Candara"/>
        </w:rPr>
        <w:t>s</w:t>
      </w:r>
      <w:r w:rsidR="008F5D87">
        <w:rPr>
          <w:rFonts w:ascii="Candara" w:hAnsi="Candara"/>
        </w:rPr>
        <w:t xml:space="preserve"> to pursue </w:t>
      </w:r>
      <w:r w:rsidR="0026154E">
        <w:rPr>
          <w:rFonts w:ascii="Candara" w:hAnsi="Candara"/>
        </w:rPr>
        <w:t>their</w:t>
      </w:r>
      <w:r w:rsidR="008F5D87">
        <w:rPr>
          <w:rFonts w:ascii="Candara" w:hAnsi="Candara"/>
        </w:rPr>
        <w:t xml:space="preserve"> claims</w:t>
      </w:r>
      <w:r w:rsidR="008F5D87" w:rsidRPr="008F5D87">
        <w:rPr>
          <w:rFonts w:ascii="Candara" w:hAnsi="Candara"/>
        </w:rPr>
        <w:t xml:space="preserve"> </w:t>
      </w:r>
      <w:r w:rsidR="0026154E">
        <w:rPr>
          <w:rFonts w:ascii="Candara" w:hAnsi="Candara"/>
        </w:rPr>
        <w:t xml:space="preserve">smoothly and organically. It was also based on the fact that the vast majority of IP disputes require expertise and should be referred to experts for opinion. </w:t>
      </w:r>
    </w:p>
    <w:p w14:paraId="1648770D" w14:textId="750BF2E1" w:rsidR="00EB2012" w:rsidRPr="008F5D87" w:rsidRDefault="00EB2012" w:rsidP="0063253D">
      <w:pPr>
        <w:pStyle w:val="ListParagraph"/>
        <w:rPr>
          <w:rFonts w:ascii="Candara" w:hAnsi="Candara"/>
        </w:rPr>
      </w:pPr>
    </w:p>
    <w:p w14:paraId="667194AD" w14:textId="2B2B1FAE" w:rsidR="00EB2012" w:rsidRPr="0026154E" w:rsidRDefault="00EB2012" w:rsidP="0063253D">
      <w:pPr>
        <w:pStyle w:val="ListParagraph"/>
        <w:rPr>
          <w:rFonts w:ascii="Candara" w:hAnsi="Candara"/>
          <w:i/>
          <w:iCs/>
        </w:rPr>
      </w:pPr>
      <w:r w:rsidRPr="0026154E">
        <w:rPr>
          <w:rFonts w:ascii="Candara" w:hAnsi="Candara"/>
          <w:i/>
          <w:iCs/>
        </w:rPr>
        <w:t xml:space="preserve">Annex 2: A copy of circular as issued by Dubai court. </w:t>
      </w:r>
    </w:p>
    <w:p w14:paraId="02121E03" w14:textId="77777777" w:rsidR="0063253D" w:rsidRPr="008F5D87" w:rsidRDefault="0063253D" w:rsidP="0063253D">
      <w:pPr>
        <w:pStyle w:val="ListParagraph"/>
        <w:rPr>
          <w:rFonts w:ascii="Candara" w:hAnsi="Candara"/>
        </w:rPr>
      </w:pPr>
    </w:p>
    <w:p w14:paraId="0C1612A3" w14:textId="77777777" w:rsidR="0063253D" w:rsidRPr="008F5D87" w:rsidRDefault="0063253D" w:rsidP="0063253D">
      <w:pPr>
        <w:pStyle w:val="ListParagraph"/>
        <w:numPr>
          <w:ilvl w:val="0"/>
          <w:numId w:val="10"/>
        </w:numPr>
        <w:spacing w:after="160" w:line="259" w:lineRule="auto"/>
        <w:contextualSpacing/>
        <w:rPr>
          <w:rFonts w:ascii="Candara" w:hAnsi="Candara"/>
          <w:b/>
          <w:bCs/>
        </w:rPr>
      </w:pPr>
      <w:r w:rsidRPr="008F5D87">
        <w:rPr>
          <w:rFonts w:ascii="Candara" w:hAnsi="Candara"/>
          <w:b/>
          <w:bCs/>
        </w:rPr>
        <w:t>UAE Confirms Membership of Madrid Protocol</w:t>
      </w:r>
    </w:p>
    <w:p w14:paraId="45D5BDE0" w14:textId="77777777" w:rsidR="0063253D" w:rsidRPr="008F5D87" w:rsidRDefault="0063253D" w:rsidP="0063253D">
      <w:pPr>
        <w:pStyle w:val="ListParagraph"/>
        <w:rPr>
          <w:rFonts w:ascii="Candara" w:hAnsi="Candara"/>
        </w:rPr>
      </w:pPr>
    </w:p>
    <w:p w14:paraId="33E20FDC" w14:textId="0AAA288F" w:rsidR="0063253D" w:rsidRPr="008F5D87" w:rsidRDefault="0063253D" w:rsidP="00CF287E">
      <w:pPr>
        <w:pStyle w:val="ListParagraph"/>
        <w:jc w:val="both"/>
        <w:rPr>
          <w:rFonts w:ascii="Candara" w:hAnsi="Candara"/>
        </w:rPr>
      </w:pPr>
      <w:r w:rsidRPr="008F5D87">
        <w:rPr>
          <w:rFonts w:ascii="Candara" w:hAnsi="Candara"/>
        </w:rPr>
        <w:t xml:space="preserve">Further to our </w:t>
      </w:r>
      <w:r w:rsidR="0026154E">
        <w:rPr>
          <w:rFonts w:ascii="Candara" w:hAnsi="Candara"/>
        </w:rPr>
        <w:t xml:space="preserve">bi-annual </w:t>
      </w:r>
      <w:r w:rsidR="00CF287E">
        <w:rPr>
          <w:rFonts w:ascii="Candara" w:hAnsi="Candara"/>
        </w:rPr>
        <w:t xml:space="preserve">circular sent out </w:t>
      </w:r>
      <w:r w:rsidRPr="008F5D87">
        <w:rPr>
          <w:rFonts w:ascii="Candara" w:hAnsi="Candara"/>
        </w:rPr>
        <w:t xml:space="preserve">in June, </w:t>
      </w:r>
      <w:r w:rsidR="00CF287E">
        <w:rPr>
          <w:rFonts w:ascii="Candara" w:hAnsi="Candara"/>
        </w:rPr>
        <w:t xml:space="preserve">we learnt that </w:t>
      </w:r>
      <w:r w:rsidRPr="008F5D87">
        <w:rPr>
          <w:rFonts w:ascii="Candara" w:hAnsi="Candara"/>
        </w:rPr>
        <w:t>the UAE Government has now confirmed its accession to the Madrid Protocol, becoming the 109</w:t>
      </w:r>
      <w:r w:rsidRPr="008F5D87">
        <w:rPr>
          <w:rFonts w:ascii="Candara" w:hAnsi="Candara"/>
          <w:vertAlign w:val="superscript"/>
        </w:rPr>
        <w:t>th</w:t>
      </w:r>
      <w:r w:rsidRPr="008F5D87">
        <w:rPr>
          <w:rFonts w:ascii="Candara" w:hAnsi="Candara"/>
        </w:rPr>
        <w:t xml:space="preserve"> Member of the Madrid System. </w:t>
      </w:r>
    </w:p>
    <w:p w14:paraId="02873F25" w14:textId="77777777" w:rsidR="0063253D" w:rsidRPr="008F5D87" w:rsidRDefault="0063253D" w:rsidP="0063253D">
      <w:pPr>
        <w:pStyle w:val="ListParagraph"/>
        <w:rPr>
          <w:rFonts w:ascii="Candara" w:hAnsi="Candara"/>
        </w:rPr>
      </w:pPr>
    </w:p>
    <w:p w14:paraId="198E2837" w14:textId="6DEC0637" w:rsidR="0063253D" w:rsidRPr="008F5D87" w:rsidRDefault="0063253D" w:rsidP="002202E2">
      <w:pPr>
        <w:pStyle w:val="ListParagraph"/>
        <w:jc w:val="both"/>
        <w:rPr>
          <w:rFonts w:ascii="Candara" w:hAnsi="Candara"/>
        </w:rPr>
      </w:pPr>
      <w:r w:rsidRPr="008F5D87">
        <w:rPr>
          <w:rFonts w:ascii="Candara" w:hAnsi="Candara"/>
        </w:rPr>
        <w:t xml:space="preserve">It has been published that from 28 December 2021, applicants filing in the UAE will be able to </w:t>
      </w:r>
      <w:r w:rsidR="002202E2">
        <w:rPr>
          <w:rFonts w:ascii="Candara" w:hAnsi="Candara"/>
        </w:rPr>
        <w:t xml:space="preserve">use </w:t>
      </w:r>
      <w:r w:rsidRPr="008F5D87">
        <w:rPr>
          <w:rFonts w:ascii="Candara" w:hAnsi="Candara"/>
        </w:rPr>
        <w:t xml:space="preserve">the Madrid System and benefit from the Madrid network of 124 territories. However, no implementing regulations to this effect have been published locally and </w:t>
      </w:r>
      <w:r w:rsidR="002202E2">
        <w:rPr>
          <w:rFonts w:ascii="Candara" w:hAnsi="Candara"/>
        </w:rPr>
        <w:t>the UAE Trademark Office did not issue any official circular to explain the details and mechanism. W</w:t>
      </w:r>
      <w:r w:rsidRPr="008F5D87">
        <w:rPr>
          <w:rFonts w:ascii="Candara" w:hAnsi="Candara"/>
        </w:rPr>
        <w:t>e expect this will come shortly</w:t>
      </w:r>
      <w:r w:rsidR="002202E2">
        <w:rPr>
          <w:rFonts w:ascii="Candara" w:hAnsi="Candara"/>
        </w:rPr>
        <w:t xml:space="preserve"> as we get closer to the abovementioned date</w:t>
      </w:r>
      <w:r w:rsidRPr="008F5D87">
        <w:rPr>
          <w:rFonts w:ascii="Candara" w:hAnsi="Candara"/>
        </w:rPr>
        <w:t xml:space="preserve">. </w:t>
      </w:r>
    </w:p>
    <w:p w14:paraId="7DA97B2E" w14:textId="77777777" w:rsidR="0063253D" w:rsidRPr="008F5D87" w:rsidRDefault="0063253D" w:rsidP="0063253D">
      <w:pPr>
        <w:pStyle w:val="ListParagraph"/>
        <w:rPr>
          <w:rFonts w:ascii="Candara" w:hAnsi="Candara"/>
        </w:rPr>
      </w:pPr>
    </w:p>
    <w:p w14:paraId="69E78334" w14:textId="7A973934" w:rsidR="0063253D" w:rsidRDefault="0063253D" w:rsidP="0063253D">
      <w:pPr>
        <w:rPr>
          <w:rFonts w:ascii="Candara" w:hAnsi="Candara"/>
        </w:rPr>
      </w:pPr>
    </w:p>
    <w:p w14:paraId="742BA26F" w14:textId="77777777" w:rsidR="00C6649B" w:rsidRDefault="002202E2" w:rsidP="00F35397">
      <w:pPr>
        <w:jc w:val="both"/>
        <w:rPr>
          <w:rFonts w:ascii="Candara" w:hAnsi="Candara"/>
        </w:rPr>
      </w:pPr>
      <w:r>
        <w:rPr>
          <w:rFonts w:ascii="Candara" w:hAnsi="Candara"/>
        </w:rPr>
        <w:t xml:space="preserve">We hope you find our circular </w:t>
      </w:r>
      <w:r w:rsidR="00F35397">
        <w:rPr>
          <w:rFonts w:ascii="Candara" w:hAnsi="Candara"/>
        </w:rPr>
        <w:t xml:space="preserve">helpful and informative. </w:t>
      </w:r>
    </w:p>
    <w:p w14:paraId="21B6C7DE" w14:textId="77777777" w:rsidR="00C6649B" w:rsidRDefault="00C6649B" w:rsidP="00F35397">
      <w:pPr>
        <w:jc w:val="both"/>
        <w:rPr>
          <w:rFonts w:ascii="Candara" w:hAnsi="Candara"/>
        </w:rPr>
      </w:pPr>
    </w:p>
    <w:p w14:paraId="699B381C" w14:textId="124D8888" w:rsidR="00A30F2B" w:rsidRDefault="00F35397" w:rsidP="00F35397">
      <w:pPr>
        <w:jc w:val="both"/>
        <w:rPr>
          <w:rFonts w:ascii="Candara" w:hAnsi="Candara"/>
        </w:rPr>
      </w:pPr>
      <w:r>
        <w:rPr>
          <w:rFonts w:ascii="Candara" w:hAnsi="Candara"/>
        </w:rPr>
        <w:t xml:space="preserve">Please get in touch with any of communications committee members to discuss any of the above topics or ways to </w:t>
      </w:r>
      <w:r w:rsidR="00A30F2B">
        <w:rPr>
          <w:rFonts w:ascii="Candara" w:hAnsi="Candara"/>
        </w:rPr>
        <w:t xml:space="preserve">participate in the </w:t>
      </w:r>
      <w:r w:rsidR="008967EA">
        <w:rPr>
          <w:rFonts w:ascii="Candara" w:hAnsi="Candara"/>
        </w:rPr>
        <w:t xml:space="preserve">activities of </w:t>
      </w:r>
      <w:r w:rsidR="00A30F2B">
        <w:rPr>
          <w:rFonts w:ascii="Candara" w:hAnsi="Candara"/>
        </w:rPr>
        <w:t>AIPPI communication</w:t>
      </w:r>
      <w:r w:rsidR="008967EA">
        <w:rPr>
          <w:rFonts w:ascii="Candara" w:hAnsi="Candara"/>
        </w:rPr>
        <w:t>s</w:t>
      </w:r>
      <w:r w:rsidR="00A30F2B">
        <w:rPr>
          <w:rFonts w:ascii="Candara" w:hAnsi="Candara"/>
        </w:rPr>
        <w:t xml:space="preserve"> committee</w:t>
      </w:r>
      <w:r w:rsidR="008967EA">
        <w:rPr>
          <w:rFonts w:ascii="Candara" w:hAnsi="Candara"/>
        </w:rPr>
        <w:t>.</w:t>
      </w:r>
    </w:p>
    <w:p w14:paraId="45928985" w14:textId="77777777" w:rsidR="00626F65" w:rsidRPr="008F5D87" w:rsidRDefault="00626F65" w:rsidP="009D6B3E">
      <w:pPr>
        <w:rPr>
          <w:rFonts w:ascii="Candara" w:eastAsia="Times New Roman" w:hAnsi="Candara"/>
        </w:rPr>
      </w:pPr>
    </w:p>
    <w:p w14:paraId="31918252" w14:textId="77777777" w:rsidR="00C6649B" w:rsidRDefault="00C6649B" w:rsidP="009D6B3E">
      <w:pPr>
        <w:rPr>
          <w:rFonts w:ascii="Candara" w:eastAsia="Times New Roman" w:hAnsi="Candara"/>
        </w:rPr>
      </w:pPr>
    </w:p>
    <w:p w14:paraId="3FA7DCDE" w14:textId="6ECFAAFB" w:rsidR="009D6B3E" w:rsidRPr="008F5D87" w:rsidRDefault="009D6B3E" w:rsidP="009D6B3E">
      <w:pPr>
        <w:rPr>
          <w:rFonts w:ascii="Candara" w:hAnsi="Candara" w:cs="Dubai"/>
        </w:rPr>
      </w:pPr>
      <w:r w:rsidRPr="008F5D87">
        <w:rPr>
          <w:rFonts w:ascii="Candara" w:eastAsia="Times New Roman" w:hAnsi="Candara"/>
        </w:rPr>
        <w:t xml:space="preserve">Authored by: </w:t>
      </w:r>
      <w:r w:rsidRPr="008F5D87">
        <w:rPr>
          <w:rFonts w:ascii="Candara" w:eastAsia="Times New Roman" w:hAnsi="Candara"/>
        </w:rPr>
        <w:tab/>
        <w:t>Munir Suboh</w:t>
      </w:r>
      <w:r w:rsidR="002F6FCC" w:rsidRPr="008F5D87">
        <w:rPr>
          <w:rFonts w:ascii="Candara" w:eastAsia="Times New Roman" w:hAnsi="Candara"/>
        </w:rPr>
        <w:t xml:space="preserve"> </w:t>
      </w:r>
      <w:r w:rsidRPr="008F5D87">
        <w:rPr>
          <w:rFonts w:ascii="Candara" w:eastAsia="Times New Roman" w:hAnsi="Candara"/>
        </w:rPr>
        <w:br/>
      </w:r>
      <w:r w:rsidRPr="008F5D87">
        <w:rPr>
          <w:rFonts w:ascii="Candara" w:hAnsi="Candara" w:cs="Dubai"/>
        </w:rPr>
        <w:t xml:space="preserve">Verified by: </w:t>
      </w:r>
      <w:r w:rsidRPr="008F5D87">
        <w:rPr>
          <w:rFonts w:ascii="Candara" w:hAnsi="Candara" w:cs="Dubai"/>
        </w:rPr>
        <w:tab/>
      </w:r>
      <w:r w:rsidR="00754A01">
        <w:rPr>
          <w:rFonts w:ascii="Candara" w:hAnsi="Candara" w:cs="Dubai"/>
        </w:rPr>
        <w:t>Ziad Sunna</w:t>
      </w:r>
    </w:p>
    <w:p w14:paraId="1C1FF099" w14:textId="0EF5BA77" w:rsidR="002202E2" w:rsidRDefault="002F6FCC" w:rsidP="002F6FCC">
      <w:pPr>
        <w:rPr>
          <w:rFonts w:ascii="Candara" w:eastAsia="Times New Roman" w:hAnsi="Candara"/>
        </w:rPr>
      </w:pPr>
      <w:r w:rsidRPr="008F5D87">
        <w:rPr>
          <w:rFonts w:ascii="Candara" w:eastAsia="Times New Roman" w:hAnsi="Candara"/>
        </w:rPr>
        <w:br/>
      </w:r>
      <w:r w:rsidR="002202E2">
        <w:rPr>
          <w:rFonts w:ascii="Candara" w:eastAsia="Times New Roman" w:hAnsi="Candara"/>
        </w:rPr>
        <w:t xml:space="preserve">October </w:t>
      </w:r>
      <w:r w:rsidR="00754A01">
        <w:rPr>
          <w:rFonts w:ascii="Candara" w:eastAsia="Times New Roman" w:hAnsi="Candara"/>
        </w:rPr>
        <w:t>11</w:t>
      </w:r>
      <w:r w:rsidR="002202E2">
        <w:rPr>
          <w:rFonts w:ascii="Candara" w:eastAsia="Times New Roman" w:hAnsi="Candara"/>
        </w:rPr>
        <w:t>, 2021</w:t>
      </w:r>
    </w:p>
    <w:p w14:paraId="464F11F7" w14:textId="105DD3E9" w:rsidR="005E5760" w:rsidRPr="008F5D87" w:rsidRDefault="005E5760" w:rsidP="002F6FCC">
      <w:pPr>
        <w:rPr>
          <w:rFonts w:ascii="Candara" w:eastAsia="Times New Roman" w:hAnsi="Candara"/>
        </w:rPr>
      </w:pPr>
    </w:p>
    <w:sectPr w:rsidR="005E5760" w:rsidRPr="008F5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Lao UI">
    <w:altName w:val="Lao UI"/>
    <w:charset w:val="00"/>
    <w:family w:val="swiss"/>
    <w:pitch w:val="variable"/>
    <w:sig w:usb0="82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296"/>
    <w:multiLevelType w:val="hybridMultilevel"/>
    <w:tmpl w:val="D136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66B5"/>
    <w:multiLevelType w:val="hybridMultilevel"/>
    <w:tmpl w:val="4A726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86781"/>
    <w:multiLevelType w:val="hybridMultilevel"/>
    <w:tmpl w:val="F2AE8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40BBA"/>
    <w:multiLevelType w:val="hybridMultilevel"/>
    <w:tmpl w:val="55B2E158"/>
    <w:lvl w:ilvl="0" w:tplc="1536028E">
      <w:numFmt w:val="bullet"/>
      <w:lvlText w:val="-"/>
      <w:lvlJc w:val="left"/>
      <w:pPr>
        <w:ind w:left="1080" w:hanging="360"/>
      </w:pPr>
      <w:rPr>
        <w:rFonts w:ascii="Candara" w:eastAsia="Times New Roman" w:hAnsi="Candara" w:cs="Lao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5479DF"/>
    <w:multiLevelType w:val="hybridMultilevel"/>
    <w:tmpl w:val="86E6A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D772B3"/>
    <w:multiLevelType w:val="hybridMultilevel"/>
    <w:tmpl w:val="86E6A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7D6BEF"/>
    <w:multiLevelType w:val="hybridMultilevel"/>
    <w:tmpl w:val="270C7210"/>
    <w:lvl w:ilvl="0" w:tplc="37F8700E">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31A1DF0"/>
    <w:multiLevelType w:val="hybridMultilevel"/>
    <w:tmpl w:val="86E6A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F740703"/>
    <w:multiLevelType w:val="hybridMultilevel"/>
    <w:tmpl w:val="D50E1644"/>
    <w:lvl w:ilvl="0" w:tplc="99EEB24E">
      <w:numFmt w:val="bullet"/>
      <w:lvlText w:val="-"/>
      <w:lvlJc w:val="left"/>
      <w:pPr>
        <w:ind w:left="1080" w:hanging="360"/>
      </w:pPr>
      <w:rPr>
        <w:rFonts w:ascii="Candara" w:eastAsiaTheme="minorHAnsi" w:hAnsi="Candar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7"/>
  </w:num>
  <w:num w:numId="7">
    <w:abstractNumId w:val="3"/>
  </w:num>
  <w:num w:numId="8">
    <w:abstractNumId w:val="2"/>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31"/>
    <w:rsid w:val="00031439"/>
    <w:rsid w:val="00116184"/>
    <w:rsid w:val="001509D8"/>
    <w:rsid w:val="00181036"/>
    <w:rsid w:val="002202E2"/>
    <w:rsid w:val="002450D9"/>
    <w:rsid w:val="0026154E"/>
    <w:rsid w:val="00270864"/>
    <w:rsid w:val="00271323"/>
    <w:rsid w:val="00292964"/>
    <w:rsid w:val="002D318D"/>
    <w:rsid w:val="002D4726"/>
    <w:rsid w:val="002E16B1"/>
    <w:rsid w:val="002F6FCC"/>
    <w:rsid w:val="0035056E"/>
    <w:rsid w:val="00350A4E"/>
    <w:rsid w:val="00360349"/>
    <w:rsid w:val="0037336E"/>
    <w:rsid w:val="003F3306"/>
    <w:rsid w:val="00486625"/>
    <w:rsid w:val="00496488"/>
    <w:rsid w:val="004D44D7"/>
    <w:rsid w:val="0055299D"/>
    <w:rsid w:val="005616DC"/>
    <w:rsid w:val="0056201C"/>
    <w:rsid w:val="005E5760"/>
    <w:rsid w:val="00613DD1"/>
    <w:rsid w:val="0061619E"/>
    <w:rsid w:val="00626F65"/>
    <w:rsid w:val="0063253D"/>
    <w:rsid w:val="00693EC8"/>
    <w:rsid w:val="006C2CF1"/>
    <w:rsid w:val="006D1FB4"/>
    <w:rsid w:val="00731231"/>
    <w:rsid w:val="007372F5"/>
    <w:rsid w:val="007403D4"/>
    <w:rsid w:val="0074234F"/>
    <w:rsid w:val="00754A01"/>
    <w:rsid w:val="0078176B"/>
    <w:rsid w:val="00791E37"/>
    <w:rsid w:val="00856D1B"/>
    <w:rsid w:val="008967EA"/>
    <w:rsid w:val="008F5D87"/>
    <w:rsid w:val="009164F8"/>
    <w:rsid w:val="00935729"/>
    <w:rsid w:val="00996C0C"/>
    <w:rsid w:val="009D6B3E"/>
    <w:rsid w:val="00A077C2"/>
    <w:rsid w:val="00A16963"/>
    <w:rsid w:val="00A30F2B"/>
    <w:rsid w:val="00A57A11"/>
    <w:rsid w:val="00A927A3"/>
    <w:rsid w:val="00B57763"/>
    <w:rsid w:val="00B613B2"/>
    <w:rsid w:val="00B85D24"/>
    <w:rsid w:val="00B90422"/>
    <w:rsid w:val="00BB256E"/>
    <w:rsid w:val="00BC1374"/>
    <w:rsid w:val="00BC643F"/>
    <w:rsid w:val="00BE3818"/>
    <w:rsid w:val="00BF05FF"/>
    <w:rsid w:val="00C6649B"/>
    <w:rsid w:val="00C77808"/>
    <w:rsid w:val="00C8367D"/>
    <w:rsid w:val="00C97EFC"/>
    <w:rsid w:val="00CB6FD1"/>
    <w:rsid w:val="00CE4D72"/>
    <w:rsid w:val="00CF287E"/>
    <w:rsid w:val="00CF6153"/>
    <w:rsid w:val="00D050FC"/>
    <w:rsid w:val="00D84B16"/>
    <w:rsid w:val="00DC0187"/>
    <w:rsid w:val="00DF2800"/>
    <w:rsid w:val="00DF3C90"/>
    <w:rsid w:val="00E11D1F"/>
    <w:rsid w:val="00E26C76"/>
    <w:rsid w:val="00EB2012"/>
    <w:rsid w:val="00EC3B58"/>
    <w:rsid w:val="00EC7FC6"/>
    <w:rsid w:val="00ED7651"/>
    <w:rsid w:val="00F31450"/>
    <w:rsid w:val="00F35397"/>
    <w:rsid w:val="00FA6D63"/>
    <w:rsid w:val="00FB2AE8"/>
    <w:rsid w:val="00FD29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529D"/>
  <w15:docId w15:val="{E2A2F43A-366C-40D0-A31A-4A0FC22D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2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231"/>
    <w:pPr>
      <w:ind w:left="720"/>
    </w:pPr>
  </w:style>
  <w:style w:type="paragraph" w:customStyle="1" w:styleId="Default">
    <w:name w:val="Default"/>
    <w:rsid w:val="0073123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C3B58"/>
    <w:rPr>
      <w:rFonts w:ascii="Tahoma" w:hAnsi="Tahoma" w:cs="Tahoma"/>
      <w:sz w:val="16"/>
      <w:szCs w:val="16"/>
    </w:rPr>
  </w:style>
  <w:style w:type="character" w:customStyle="1" w:styleId="BalloonTextChar">
    <w:name w:val="Balloon Text Char"/>
    <w:basedOn w:val="DefaultParagraphFont"/>
    <w:link w:val="BalloonText"/>
    <w:uiPriority w:val="99"/>
    <w:semiHidden/>
    <w:rsid w:val="00EC3B58"/>
    <w:rPr>
      <w:rFonts w:ascii="Tahoma" w:hAnsi="Tahoma" w:cs="Tahoma"/>
      <w:sz w:val="16"/>
      <w:szCs w:val="16"/>
    </w:rPr>
  </w:style>
  <w:style w:type="character" w:customStyle="1" w:styleId="apple-tab-span">
    <w:name w:val="apple-tab-span"/>
    <w:basedOn w:val="DefaultParagraphFont"/>
    <w:rsid w:val="009D6B3E"/>
  </w:style>
  <w:style w:type="paragraph" w:customStyle="1" w:styleId="xmsolistparagraph">
    <w:name w:val="x_msolistparagraph"/>
    <w:basedOn w:val="Normal"/>
    <w:rsid w:val="00292964"/>
    <w:pPr>
      <w:spacing w:before="100" w:beforeAutospacing="1" w:after="100" w:afterAutospacing="1"/>
    </w:pPr>
  </w:style>
  <w:style w:type="paragraph" w:customStyle="1" w:styleId="xmsonormal">
    <w:name w:val="x_msonormal"/>
    <w:basedOn w:val="Normal"/>
    <w:rsid w:val="002929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295">
      <w:bodyDiv w:val="1"/>
      <w:marLeft w:val="0"/>
      <w:marRight w:val="0"/>
      <w:marTop w:val="0"/>
      <w:marBottom w:val="0"/>
      <w:divBdr>
        <w:top w:val="none" w:sz="0" w:space="0" w:color="auto"/>
        <w:left w:val="none" w:sz="0" w:space="0" w:color="auto"/>
        <w:bottom w:val="none" w:sz="0" w:space="0" w:color="auto"/>
        <w:right w:val="none" w:sz="0" w:space="0" w:color="auto"/>
      </w:divBdr>
    </w:div>
    <w:div w:id="643581761">
      <w:bodyDiv w:val="1"/>
      <w:marLeft w:val="0"/>
      <w:marRight w:val="0"/>
      <w:marTop w:val="0"/>
      <w:marBottom w:val="0"/>
      <w:divBdr>
        <w:top w:val="none" w:sz="0" w:space="0" w:color="auto"/>
        <w:left w:val="none" w:sz="0" w:space="0" w:color="auto"/>
        <w:bottom w:val="none" w:sz="0" w:space="0" w:color="auto"/>
        <w:right w:val="none" w:sz="0" w:space="0" w:color="auto"/>
      </w:divBdr>
    </w:div>
    <w:div w:id="1460488841">
      <w:bodyDiv w:val="1"/>
      <w:marLeft w:val="0"/>
      <w:marRight w:val="0"/>
      <w:marTop w:val="0"/>
      <w:marBottom w:val="0"/>
      <w:divBdr>
        <w:top w:val="none" w:sz="0" w:space="0" w:color="auto"/>
        <w:left w:val="none" w:sz="0" w:space="0" w:color="auto"/>
        <w:bottom w:val="none" w:sz="0" w:space="0" w:color="auto"/>
        <w:right w:val="none" w:sz="0" w:space="0" w:color="auto"/>
      </w:divBdr>
    </w:div>
    <w:div w:id="1492335184">
      <w:bodyDiv w:val="1"/>
      <w:marLeft w:val="0"/>
      <w:marRight w:val="0"/>
      <w:marTop w:val="0"/>
      <w:marBottom w:val="0"/>
      <w:divBdr>
        <w:top w:val="none" w:sz="0" w:space="0" w:color="auto"/>
        <w:left w:val="none" w:sz="0" w:space="0" w:color="auto"/>
        <w:bottom w:val="none" w:sz="0" w:space="0" w:color="auto"/>
        <w:right w:val="none" w:sz="0" w:space="0" w:color="auto"/>
      </w:divBdr>
    </w:div>
    <w:div w:id="1516116003">
      <w:bodyDiv w:val="1"/>
      <w:marLeft w:val="0"/>
      <w:marRight w:val="0"/>
      <w:marTop w:val="0"/>
      <w:marBottom w:val="0"/>
      <w:divBdr>
        <w:top w:val="none" w:sz="0" w:space="0" w:color="auto"/>
        <w:left w:val="none" w:sz="0" w:space="0" w:color="auto"/>
        <w:bottom w:val="none" w:sz="0" w:space="0" w:color="auto"/>
        <w:right w:val="none" w:sz="0" w:space="0" w:color="auto"/>
      </w:divBdr>
    </w:div>
    <w:div w:id="1650092634">
      <w:bodyDiv w:val="1"/>
      <w:marLeft w:val="0"/>
      <w:marRight w:val="0"/>
      <w:marTop w:val="0"/>
      <w:marBottom w:val="0"/>
      <w:divBdr>
        <w:top w:val="none" w:sz="0" w:space="0" w:color="auto"/>
        <w:left w:val="none" w:sz="0" w:space="0" w:color="auto"/>
        <w:bottom w:val="none" w:sz="0" w:space="0" w:color="auto"/>
        <w:right w:val="none" w:sz="0" w:space="0" w:color="auto"/>
      </w:divBdr>
    </w:div>
    <w:div w:id="1654530257">
      <w:bodyDiv w:val="1"/>
      <w:marLeft w:val="0"/>
      <w:marRight w:val="0"/>
      <w:marTop w:val="0"/>
      <w:marBottom w:val="0"/>
      <w:divBdr>
        <w:top w:val="none" w:sz="0" w:space="0" w:color="auto"/>
        <w:left w:val="none" w:sz="0" w:space="0" w:color="auto"/>
        <w:bottom w:val="none" w:sz="0" w:space="0" w:color="auto"/>
        <w:right w:val="none" w:sz="0" w:space="0" w:color="auto"/>
      </w:divBdr>
    </w:div>
    <w:div w:id="1751000003">
      <w:bodyDiv w:val="1"/>
      <w:marLeft w:val="0"/>
      <w:marRight w:val="0"/>
      <w:marTop w:val="0"/>
      <w:marBottom w:val="0"/>
      <w:divBdr>
        <w:top w:val="none" w:sz="0" w:space="0" w:color="auto"/>
        <w:left w:val="none" w:sz="0" w:space="0" w:color="auto"/>
        <w:bottom w:val="none" w:sz="0" w:space="0" w:color="auto"/>
        <w:right w:val="none" w:sz="0" w:space="0" w:color="auto"/>
      </w:divBdr>
    </w:div>
    <w:div w:id="203437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9F780AA02D74186CCCF758D5055C1" ma:contentTypeVersion="13" ma:contentTypeDescription="Create a new document." ma:contentTypeScope="" ma:versionID="f5e5338a22efbcc1de51274414074ee2">
  <xsd:schema xmlns:xsd="http://www.w3.org/2001/XMLSchema" xmlns:xs="http://www.w3.org/2001/XMLSchema" xmlns:p="http://schemas.microsoft.com/office/2006/metadata/properties" xmlns:ns3="f9436325-dcaa-409b-a2a3-a43f64904d1a" xmlns:ns4="a3645879-17b0-4f92-81ef-a1da55c856a1" targetNamespace="http://schemas.microsoft.com/office/2006/metadata/properties" ma:root="true" ma:fieldsID="92ea09d1d39964df80d9df1dd64979f0" ns3:_="" ns4:_="">
    <xsd:import namespace="f9436325-dcaa-409b-a2a3-a43f64904d1a"/>
    <xsd:import namespace="a3645879-17b0-4f92-81ef-a1da55c856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36325-dcaa-409b-a2a3-a43f64904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45879-17b0-4f92-81ef-a1da55c856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2724F-B788-420F-8E15-618032CD4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36325-dcaa-409b-a2a3-a43f64904d1a"/>
    <ds:schemaRef ds:uri="a3645879-17b0-4f92-81ef-a1da55c85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0316F-46BA-4717-9B13-E37C43B1334D}">
  <ds:schemaRefs>
    <ds:schemaRef ds:uri="http://schemas.openxmlformats.org/officeDocument/2006/bibliography"/>
  </ds:schemaRefs>
</ds:datastoreItem>
</file>

<file path=customXml/itemProps3.xml><?xml version="1.0" encoding="utf-8"?>
<ds:datastoreItem xmlns:ds="http://schemas.openxmlformats.org/officeDocument/2006/customXml" ds:itemID="{4D02B1AE-8D37-43DD-B53C-805125598BB8}">
  <ds:schemaRefs>
    <ds:schemaRef ds:uri="http://schemas.microsoft.com/sharepoint/v3/contenttype/forms"/>
  </ds:schemaRefs>
</ds:datastoreItem>
</file>

<file path=customXml/itemProps4.xml><?xml version="1.0" encoding="utf-8"?>
<ds:datastoreItem xmlns:ds="http://schemas.openxmlformats.org/officeDocument/2006/customXml" ds:itemID="{B312802C-4FD8-4390-BCB7-DDCB0F0351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 Suboh</dc:creator>
  <cp:keywords/>
  <dc:description/>
  <cp:lastModifiedBy>Munir Suboh</cp:lastModifiedBy>
  <cp:revision>8</cp:revision>
  <dcterms:created xsi:type="dcterms:W3CDTF">2021-10-03T16:23:00Z</dcterms:created>
  <dcterms:modified xsi:type="dcterms:W3CDTF">2021-10-11T06:58:00Z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0x01010082F9F780AA02D74186CCCF758D5055C1</vt:lpwstr>
  </property>
</Properties>
</file>